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ED7" w:rsidRPr="00103ED7" w:rsidRDefault="00103ED7" w:rsidP="00103ED7">
      <w:pPr>
        <w:jc w:val="center"/>
        <w:rPr>
          <w:sz w:val="28"/>
        </w:rPr>
      </w:pPr>
      <w:r w:rsidRPr="00103ED7">
        <w:rPr>
          <w:sz w:val="28"/>
        </w:rPr>
        <w:t>РОССИЙСКАЯ ФЕДЕРАЦИЯ</w:t>
      </w:r>
    </w:p>
    <w:p w:rsidR="00103ED7" w:rsidRPr="00103ED7" w:rsidRDefault="00103ED7" w:rsidP="00103ED7">
      <w:pPr>
        <w:jc w:val="center"/>
        <w:rPr>
          <w:sz w:val="28"/>
        </w:rPr>
      </w:pPr>
      <w:r w:rsidRPr="00103ED7">
        <w:rPr>
          <w:sz w:val="28"/>
        </w:rPr>
        <w:t>РОСТОВСКАЯ ОБЛАСТЬ</w:t>
      </w:r>
    </w:p>
    <w:p w:rsidR="00103ED7" w:rsidRPr="00103ED7" w:rsidRDefault="00103ED7" w:rsidP="00103ED7">
      <w:pPr>
        <w:jc w:val="center"/>
        <w:rPr>
          <w:sz w:val="28"/>
        </w:rPr>
      </w:pPr>
      <w:r w:rsidRPr="00103ED7">
        <w:rPr>
          <w:sz w:val="28"/>
        </w:rPr>
        <w:t>КАШАРСКИЙ РАЙОН</w:t>
      </w:r>
    </w:p>
    <w:p w:rsidR="00103ED7" w:rsidRPr="00103ED7" w:rsidRDefault="00103ED7" w:rsidP="00103ED7">
      <w:pPr>
        <w:jc w:val="center"/>
        <w:rPr>
          <w:sz w:val="28"/>
        </w:rPr>
      </w:pPr>
      <w:r w:rsidRPr="00103ED7">
        <w:rPr>
          <w:sz w:val="28"/>
        </w:rPr>
        <w:t>МУНИЦИПАЛЬНОЕ ОБРАЗОВАНИЕ</w:t>
      </w:r>
    </w:p>
    <w:p w:rsidR="00103ED7" w:rsidRPr="00103ED7" w:rsidRDefault="00103ED7" w:rsidP="00103ED7">
      <w:pPr>
        <w:jc w:val="center"/>
        <w:rPr>
          <w:sz w:val="28"/>
        </w:rPr>
      </w:pPr>
      <w:r w:rsidRPr="00103ED7">
        <w:rPr>
          <w:sz w:val="28"/>
        </w:rPr>
        <w:t>«ИНДУСТРИАЛЬНОЕ СЕЛЬСКОЕ ПОСЕЛЕНИЕ»</w:t>
      </w:r>
    </w:p>
    <w:p w:rsidR="00103ED7" w:rsidRPr="00103ED7" w:rsidRDefault="00103ED7" w:rsidP="00103ED7">
      <w:pPr>
        <w:jc w:val="center"/>
        <w:rPr>
          <w:sz w:val="28"/>
        </w:rPr>
      </w:pPr>
    </w:p>
    <w:p w:rsidR="00103ED7" w:rsidRPr="00103ED7" w:rsidRDefault="00103ED7" w:rsidP="00103ED7">
      <w:pPr>
        <w:jc w:val="center"/>
        <w:rPr>
          <w:sz w:val="28"/>
        </w:rPr>
      </w:pPr>
      <w:r w:rsidRPr="00103ED7">
        <w:rPr>
          <w:sz w:val="28"/>
        </w:rPr>
        <w:t>АДМИНИСТРАЦИЯ ИНДУСТРИАЛЬНОГО СЕЛЬСКОГО ПОСЕЛЕНИЯ</w:t>
      </w:r>
    </w:p>
    <w:p w:rsidR="00103ED7" w:rsidRPr="00103ED7" w:rsidRDefault="00103ED7" w:rsidP="00103ED7">
      <w:pPr>
        <w:jc w:val="center"/>
        <w:rPr>
          <w:sz w:val="28"/>
        </w:rPr>
      </w:pPr>
    </w:p>
    <w:p w:rsidR="00103ED7" w:rsidRPr="00103ED7" w:rsidRDefault="00103ED7" w:rsidP="00103ED7">
      <w:pPr>
        <w:jc w:val="center"/>
        <w:rPr>
          <w:sz w:val="28"/>
        </w:rPr>
      </w:pPr>
      <w:r w:rsidRPr="00103ED7">
        <w:rPr>
          <w:sz w:val="28"/>
        </w:rPr>
        <w:t>ПОСТАНОВЛЕНИЕ</w:t>
      </w:r>
    </w:p>
    <w:p w:rsidR="00103ED7" w:rsidRPr="00103ED7" w:rsidRDefault="00103ED7" w:rsidP="00103ED7">
      <w:pPr>
        <w:jc w:val="center"/>
        <w:rPr>
          <w:sz w:val="28"/>
        </w:rPr>
      </w:pPr>
    </w:p>
    <w:p w:rsidR="004F2C07" w:rsidRDefault="00994B2B">
      <w:pPr>
        <w:jc w:val="center"/>
        <w:rPr>
          <w:sz w:val="28"/>
        </w:rPr>
      </w:pPr>
      <w:r>
        <w:rPr>
          <w:sz w:val="28"/>
        </w:rPr>
        <w:t>29</w:t>
      </w:r>
      <w:r w:rsidR="00103ED7" w:rsidRPr="00103ED7">
        <w:rPr>
          <w:sz w:val="28"/>
        </w:rPr>
        <w:t>.0</w:t>
      </w:r>
      <w:r>
        <w:rPr>
          <w:sz w:val="28"/>
        </w:rPr>
        <w:t>5</w:t>
      </w:r>
      <w:r w:rsidR="00103ED7" w:rsidRPr="00103ED7">
        <w:rPr>
          <w:sz w:val="28"/>
        </w:rPr>
        <w:t>.202</w:t>
      </w:r>
      <w:r>
        <w:rPr>
          <w:sz w:val="28"/>
        </w:rPr>
        <w:t>4</w:t>
      </w:r>
      <w:r w:rsidR="00103ED7" w:rsidRPr="00103ED7">
        <w:rPr>
          <w:sz w:val="28"/>
        </w:rPr>
        <w:t xml:space="preserve"> г.                                        № </w:t>
      </w:r>
      <w:r>
        <w:rPr>
          <w:sz w:val="28"/>
        </w:rPr>
        <w:t>80.2</w:t>
      </w:r>
      <w:r w:rsidR="00103ED7" w:rsidRPr="00103ED7">
        <w:rPr>
          <w:sz w:val="28"/>
        </w:rPr>
        <w:t xml:space="preserve">                      п. Индустриальный  </w:t>
      </w:r>
    </w:p>
    <w:p w:rsidR="00103ED7" w:rsidRDefault="00103ED7">
      <w:pPr>
        <w:jc w:val="center"/>
        <w:rPr>
          <w:sz w:val="28"/>
        </w:rPr>
      </w:pPr>
    </w:p>
    <w:p w:rsidR="004F2C07" w:rsidRDefault="0064333C">
      <w:pPr>
        <w:ind w:right="4944"/>
        <w:jc w:val="both"/>
        <w:rPr>
          <w:sz w:val="28"/>
        </w:rPr>
      </w:pPr>
      <w:r>
        <w:rPr>
          <w:sz w:val="28"/>
        </w:rPr>
        <w:t xml:space="preserve">Об утверждении </w:t>
      </w:r>
      <w:proofErr w:type="gramStart"/>
      <w:r>
        <w:rPr>
          <w:sz w:val="28"/>
        </w:rPr>
        <w:t xml:space="preserve">Методики оценки эффективности налоговых расходов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</w:t>
      </w:r>
      <w:proofErr w:type="gramEnd"/>
    </w:p>
    <w:p w:rsidR="004F2C07" w:rsidRDefault="004F2C07">
      <w:pPr>
        <w:jc w:val="both"/>
        <w:rPr>
          <w:sz w:val="28"/>
        </w:rPr>
      </w:pPr>
    </w:p>
    <w:p w:rsidR="004F2C07" w:rsidRDefault="0064333C">
      <w:pPr>
        <w:tabs>
          <w:tab w:val="left" w:pos="7432"/>
        </w:tabs>
        <w:ind w:firstLine="709"/>
        <w:jc w:val="both"/>
      </w:pPr>
      <w:bookmarkStart w:id="0" w:name="ctl00_mainContent_View_m134977_PageConte"/>
      <w:bookmarkEnd w:id="0"/>
      <w:proofErr w:type="gramStart"/>
      <w:r>
        <w:rPr>
          <w:sz w:val="28"/>
        </w:rPr>
        <w:t xml:space="preserve">В соответствии со статьей 174.3 Бюджетного кодекса Российской Федерации, постановлением Правительства Российской Федерации от 22.06.2019 № 796 «Об </w:t>
      </w:r>
      <w:r>
        <w:rPr>
          <w:sz w:val="28"/>
        </w:rPr>
        <w:t xml:space="preserve">общих требованиях к оценке налоговых расходов субъектов Российской Федерации и муниципальных образований», постановлением Администрации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</w:t>
      </w:r>
      <w:r w:rsidR="00994B2B">
        <w:rPr>
          <w:sz w:val="28"/>
        </w:rPr>
        <w:t>ого поселения от 29.05.2024  № 80.1</w:t>
      </w:r>
      <w:r>
        <w:rPr>
          <w:sz w:val="28"/>
        </w:rPr>
        <w:t xml:space="preserve"> «Об утверждении Порядка формирования перечня налоговых расх</w:t>
      </w:r>
      <w:r>
        <w:rPr>
          <w:sz w:val="28"/>
        </w:rPr>
        <w:t xml:space="preserve">одов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 и оценки налоговых  расходов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поселения»,</w:t>
      </w:r>
      <w:r>
        <w:t xml:space="preserve"> </w:t>
      </w:r>
    </w:p>
    <w:p w:rsidR="00994B2B" w:rsidRDefault="00994B2B">
      <w:pPr>
        <w:tabs>
          <w:tab w:val="left" w:pos="7432"/>
        </w:tabs>
        <w:ind w:firstLine="709"/>
        <w:jc w:val="both"/>
      </w:pPr>
      <w:proofErr w:type="gramEnd"/>
    </w:p>
    <w:p w:rsidR="004F2C07" w:rsidRDefault="00994B2B">
      <w:pPr>
        <w:tabs>
          <w:tab w:val="left" w:pos="7432"/>
        </w:tabs>
        <w:ind w:firstLine="709"/>
        <w:jc w:val="center"/>
        <w:rPr>
          <w:b/>
          <w:sz w:val="28"/>
        </w:rPr>
      </w:pPr>
      <w:r>
        <w:rPr>
          <w:b/>
          <w:sz w:val="28"/>
        </w:rPr>
        <w:t>ПОСТАНОВЛЯЮ:</w:t>
      </w:r>
    </w:p>
    <w:p w:rsidR="00994B2B" w:rsidRDefault="00994B2B">
      <w:pPr>
        <w:tabs>
          <w:tab w:val="left" w:pos="7432"/>
        </w:tabs>
        <w:ind w:firstLine="709"/>
        <w:jc w:val="center"/>
        <w:rPr>
          <w:b/>
          <w:sz w:val="28"/>
        </w:rPr>
      </w:pPr>
    </w:p>
    <w:p w:rsidR="004F2C07" w:rsidRDefault="0064333C">
      <w:pPr>
        <w:numPr>
          <w:ilvl w:val="2"/>
          <w:numId w:val="1"/>
        </w:numPr>
        <w:tabs>
          <w:tab w:val="clear" w:pos="1440"/>
          <w:tab w:val="left" w:pos="993"/>
          <w:tab w:val="center" w:pos="4707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Утвердить Методику оценки эффективности налоговых расходов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 согласно прило</w:t>
      </w:r>
      <w:r>
        <w:rPr>
          <w:sz w:val="28"/>
        </w:rPr>
        <w:t xml:space="preserve">жению. </w:t>
      </w:r>
    </w:p>
    <w:p w:rsidR="004F2C07" w:rsidRDefault="0064333C">
      <w:pPr>
        <w:numPr>
          <w:ilvl w:val="2"/>
          <w:numId w:val="1"/>
        </w:numPr>
        <w:tabs>
          <w:tab w:val="clear" w:pos="1440"/>
          <w:tab w:val="left" w:pos="993"/>
          <w:tab w:val="center" w:pos="4707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Постановление Администрации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 от 2</w:t>
      </w:r>
      <w:r w:rsidR="00994B2B">
        <w:rPr>
          <w:sz w:val="28"/>
        </w:rPr>
        <w:t>6.06</w:t>
      </w:r>
      <w:r>
        <w:rPr>
          <w:sz w:val="28"/>
        </w:rPr>
        <w:t>.20</w:t>
      </w:r>
      <w:r w:rsidR="00994B2B">
        <w:rPr>
          <w:sz w:val="28"/>
        </w:rPr>
        <w:t>20</w:t>
      </w:r>
      <w:r>
        <w:rPr>
          <w:sz w:val="28"/>
        </w:rPr>
        <w:t xml:space="preserve"> года № </w:t>
      </w:r>
      <w:r w:rsidR="00994B2B">
        <w:rPr>
          <w:sz w:val="28"/>
        </w:rPr>
        <w:t>38</w:t>
      </w:r>
      <w:r>
        <w:rPr>
          <w:sz w:val="28"/>
        </w:rPr>
        <w:t xml:space="preserve"> «</w:t>
      </w:r>
      <w:r>
        <w:rPr>
          <w:sz w:val="28"/>
        </w:rPr>
        <w:t>Об утверждении</w:t>
      </w:r>
      <w:r>
        <w:rPr>
          <w:sz w:val="28"/>
        </w:rPr>
        <w:t xml:space="preserve"> методики оценки эффективности налоговых расходов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</w:t>
      </w:r>
      <w:r>
        <w:rPr>
          <w:sz w:val="28"/>
        </w:rPr>
        <w:t>» признать утратившим силу.</w:t>
      </w:r>
    </w:p>
    <w:p w:rsidR="004F2C07" w:rsidRDefault="0064333C">
      <w:pPr>
        <w:numPr>
          <w:ilvl w:val="2"/>
          <w:numId w:val="1"/>
        </w:numPr>
        <w:tabs>
          <w:tab w:val="clear" w:pos="1440"/>
          <w:tab w:val="left" w:pos="993"/>
          <w:tab w:val="center" w:pos="4707"/>
        </w:tabs>
        <w:ind w:left="0" w:firstLine="709"/>
        <w:jc w:val="both"/>
        <w:rPr>
          <w:sz w:val="28"/>
        </w:rPr>
      </w:pPr>
      <w:r>
        <w:rPr>
          <w:sz w:val="28"/>
        </w:rPr>
        <w:t>Настоящее постановле</w:t>
      </w:r>
      <w:r>
        <w:rPr>
          <w:sz w:val="28"/>
        </w:rPr>
        <w:t xml:space="preserve">ние разместить на официальном сайте Администрации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поселения.</w:t>
      </w:r>
    </w:p>
    <w:p w:rsidR="004F2C07" w:rsidRDefault="0064333C">
      <w:pPr>
        <w:pStyle w:val="a8"/>
        <w:numPr>
          <w:ilvl w:val="2"/>
          <w:numId w:val="1"/>
        </w:numPr>
        <w:tabs>
          <w:tab w:val="clear" w:pos="144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Настоящее постановление вступает в силу со дня его официального обнародования.</w:t>
      </w:r>
    </w:p>
    <w:p w:rsidR="004F2C07" w:rsidRDefault="0064333C">
      <w:pPr>
        <w:pStyle w:val="a8"/>
        <w:numPr>
          <w:ilvl w:val="2"/>
          <w:numId w:val="1"/>
        </w:numPr>
        <w:tabs>
          <w:tab w:val="clear" w:pos="144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постановления оставляю за собой. </w:t>
      </w:r>
    </w:p>
    <w:p w:rsidR="004F2C07" w:rsidRDefault="004F2C07">
      <w:pPr>
        <w:jc w:val="both"/>
      </w:pPr>
    </w:p>
    <w:p w:rsidR="004F2C07" w:rsidRDefault="0064333C">
      <w:pPr>
        <w:jc w:val="both"/>
        <w:rPr>
          <w:sz w:val="28"/>
        </w:rPr>
      </w:pPr>
      <w:r>
        <w:rPr>
          <w:sz w:val="28"/>
        </w:rPr>
        <w:t>Глав</w:t>
      </w:r>
      <w:r w:rsidR="004874B1">
        <w:rPr>
          <w:sz w:val="28"/>
        </w:rPr>
        <w:t>а</w:t>
      </w:r>
      <w:r>
        <w:rPr>
          <w:sz w:val="28"/>
        </w:rPr>
        <w:t xml:space="preserve"> </w:t>
      </w:r>
      <w:bookmarkStart w:id="1" w:name="_GoBack"/>
      <w:bookmarkEnd w:id="1"/>
      <w:r>
        <w:rPr>
          <w:sz w:val="28"/>
        </w:rPr>
        <w:t>Ад</w:t>
      </w:r>
      <w:r>
        <w:rPr>
          <w:sz w:val="28"/>
        </w:rPr>
        <w:t xml:space="preserve">министрации </w:t>
      </w:r>
    </w:p>
    <w:p w:rsidR="004F2C07" w:rsidRDefault="004874B1">
      <w:pPr>
        <w:jc w:val="both"/>
        <w:rPr>
          <w:sz w:val="28"/>
        </w:rPr>
      </w:pPr>
      <w:r>
        <w:rPr>
          <w:sz w:val="28"/>
        </w:rPr>
        <w:t>Индустриального</w:t>
      </w:r>
      <w:r w:rsidR="0064333C">
        <w:rPr>
          <w:sz w:val="28"/>
        </w:rPr>
        <w:t xml:space="preserve"> сельского поселения                                </w:t>
      </w:r>
      <w:r w:rsidR="0064333C">
        <w:rPr>
          <w:sz w:val="28"/>
        </w:rPr>
        <w:tab/>
      </w:r>
      <w:r>
        <w:rPr>
          <w:sz w:val="28"/>
        </w:rPr>
        <w:t>Л.С. Варивода</w:t>
      </w:r>
    </w:p>
    <w:p w:rsidR="004F2C07" w:rsidRDefault="004F2C07">
      <w:pPr>
        <w:jc w:val="both"/>
        <w:rPr>
          <w:sz w:val="28"/>
        </w:rPr>
      </w:pPr>
    </w:p>
    <w:p w:rsidR="004F2C07" w:rsidRDefault="004F2C07">
      <w:pPr>
        <w:jc w:val="both"/>
        <w:rPr>
          <w:sz w:val="28"/>
        </w:rPr>
      </w:pPr>
    </w:p>
    <w:p w:rsidR="004F2C07" w:rsidRDefault="004F2C07">
      <w:pPr>
        <w:jc w:val="both"/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125"/>
      </w:tblGrid>
      <w:tr w:rsidR="004F2C07" w:rsidTr="00994B2B">
        <w:trPr>
          <w:trHeight w:val="2023"/>
        </w:trPr>
        <w:tc>
          <w:tcPr>
            <w:tcW w:w="5211" w:type="dxa"/>
            <w:shd w:val="clear" w:color="auto" w:fill="auto"/>
          </w:tcPr>
          <w:p w:rsidR="004F2C07" w:rsidRDefault="0064333C">
            <w:pPr>
              <w:jc w:val="both"/>
            </w:pPr>
            <w:r>
              <w:rPr>
                <w:sz w:val="28"/>
              </w:rPr>
              <w:lastRenderedPageBreak/>
              <w:tab/>
            </w:r>
          </w:p>
        </w:tc>
        <w:tc>
          <w:tcPr>
            <w:tcW w:w="4125" w:type="dxa"/>
            <w:shd w:val="clear" w:color="auto" w:fill="auto"/>
          </w:tcPr>
          <w:p w:rsidR="004F2C07" w:rsidRDefault="0064333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Приложение</w:t>
            </w:r>
          </w:p>
          <w:p w:rsidR="004F2C07" w:rsidRDefault="0064333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 постановлению</w:t>
            </w:r>
          </w:p>
          <w:p w:rsidR="004F2C07" w:rsidRDefault="0064333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Администрации</w:t>
            </w:r>
            <w:r w:rsidR="00994B2B">
              <w:rPr>
                <w:sz w:val="28"/>
              </w:rPr>
              <w:t xml:space="preserve"> </w:t>
            </w:r>
            <w:proofErr w:type="gramStart"/>
            <w:r w:rsidR="00994B2B">
              <w:rPr>
                <w:sz w:val="28"/>
              </w:rPr>
              <w:t>Ин</w:t>
            </w:r>
            <w:r w:rsidR="004874B1">
              <w:rPr>
                <w:sz w:val="28"/>
              </w:rPr>
              <w:t>дустриального</w:t>
            </w:r>
            <w:proofErr w:type="gramEnd"/>
            <w:r>
              <w:rPr>
                <w:sz w:val="28"/>
              </w:rPr>
              <w:t xml:space="preserve"> </w:t>
            </w:r>
          </w:p>
          <w:p w:rsidR="004F2C07" w:rsidRDefault="0064333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сельского поселения</w:t>
            </w:r>
          </w:p>
          <w:p w:rsidR="004F2C07" w:rsidRDefault="0064333C" w:rsidP="00994B2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 w:rsidR="00994B2B">
              <w:rPr>
                <w:sz w:val="28"/>
              </w:rPr>
              <w:t>29</w:t>
            </w:r>
            <w:r>
              <w:rPr>
                <w:sz w:val="28"/>
              </w:rPr>
              <w:t xml:space="preserve">.05.2024 № </w:t>
            </w:r>
            <w:r w:rsidR="00994B2B">
              <w:rPr>
                <w:sz w:val="28"/>
              </w:rPr>
              <w:t>80.2</w:t>
            </w:r>
          </w:p>
        </w:tc>
      </w:tr>
    </w:tbl>
    <w:p w:rsidR="00994B2B" w:rsidRDefault="00994B2B">
      <w:pPr>
        <w:pStyle w:val="ConsPlusNormal"/>
        <w:ind w:firstLine="0"/>
        <w:jc w:val="center"/>
        <w:rPr>
          <w:rFonts w:ascii="Times New Roman" w:hAnsi="Times New Roman"/>
          <w:sz w:val="28"/>
        </w:rPr>
      </w:pPr>
    </w:p>
    <w:p w:rsidR="004F2C07" w:rsidRDefault="0064333C">
      <w:pPr>
        <w:pStyle w:val="ConsPlusNormal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МЕТОДИКА </w:t>
      </w:r>
    </w:p>
    <w:p w:rsidR="004F2C07" w:rsidRDefault="0064333C">
      <w:pPr>
        <w:pStyle w:val="ConsPlusNormal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оценки эффективности налоговых расходов </w:t>
      </w:r>
    </w:p>
    <w:p w:rsidR="004F2C07" w:rsidRDefault="004874B1">
      <w:pPr>
        <w:pStyle w:val="ConsPlusNormal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Индустриального</w:t>
      </w:r>
      <w:r w:rsidR="0064333C">
        <w:rPr>
          <w:rFonts w:ascii="Times New Roman" w:hAnsi="Times New Roman"/>
          <w:sz w:val="28"/>
        </w:rPr>
        <w:t xml:space="preserve"> сельского поселения</w:t>
      </w:r>
    </w:p>
    <w:p w:rsidR="004F2C07" w:rsidRDefault="004F2C07">
      <w:pPr>
        <w:pStyle w:val="ConsPlusNormal"/>
        <w:ind w:firstLine="0"/>
        <w:jc w:val="center"/>
        <w:rPr>
          <w:rFonts w:ascii="Times New Roman" w:hAnsi="Times New Roman"/>
          <w:sz w:val="28"/>
        </w:rPr>
      </w:pPr>
    </w:p>
    <w:p w:rsidR="004F2C07" w:rsidRDefault="0064333C">
      <w:pPr>
        <w:pStyle w:val="ConsPlusNormal"/>
        <w:numPr>
          <w:ilvl w:val="0"/>
          <w:numId w:val="2"/>
        </w:num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Общие положения</w:t>
      </w:r>
    </w:p>
    <w:p w:rsidR="004F2C07" w:rsidRDefault="0064333C">
      <w:pPr>
        <w:ind w:firstLine="709"/>
        <w:jc w:val="both"/>
        <w:rPr>
          <w:sz w:val="28"/>
        </w:rPr>
      </w:pPr>
      <w:r>
        <w:rPr>
          <w:sz w:val="28"/>
        </w:rPr>
        <w:t xml:space="preserve">1.  Настоящая методика определяет общие требования к порядку и критериям оценки эффективности налоговых расходов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поселения, </w:t>
      </w:r>
      <w:r>
        <w:rPr>
          <w:sz w:val="28"/>
        </w:rPr>
        <w:t>определяет правила проведения оценки эффективности предоставленных (планируемых к предоставлению (пролонгации)) налоговых льгот и пониженных ставок по местным налогам.</w:t>
      </w:r>
    </w:p>
    <w:p w:rsidR="004F2C07" w:rsidRDefault="0064333C">
      <w:pPr>
        <w:ind w:firstLine="708"/>
        <w:jc w:val="both"/>
        <w:rPr>
          <w:sz w:val="28"/>
        </w:rPr>
      </w:pPr>
      <w:proofErr w:type="gramStart"/>
      <w:r>
        <w:rPr>
          <w:sz w:val="28"/>
        </w:rPr>
        <w:t>Согласно Бюджетного кодекса Российской Федерации налоговые расходы - выпадающие доходы б</w:t>
      </w:r>
      <w:r>
        <w:rPr>
          <w:sz w:val="28"/>
        </w:rPr>
        <w:t xml:space="preserve">юджета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 Кашарского района, обусловленные налоговыми льготами, освобождениями и иными преференциями по налогам, сборам, предусмотренными в качестве мер муниципальной поддержки в соответствии с целями муниципальных про</w:t>
      </w:r>
      <w:r>
        <w:rPr>
          <w:sz w:val="28"/>
        </w:rPr>
        <w:t xml:space="preserve">грамм и (или) целями социально-экономической политики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поселения, не относящимися к муниципальным программам.</w:t>
      </w:r>
      <w:proofErr w:type="gramEnd"/>
    </w:p>
    <w:p w:rsidR="004F2C07" w:rsidRDefault="0064333C">
      <w:pPr>
        <w:ind w:firstLine="709"/>
        <w:jc w:val="both"/>
        <w:rPr>
          <w:sz w:val="28"/>
        </w:rPr>
      </w:pPr>
      <w:r>
        <w:rPr>
          <w:sz w:val="28"/>
        </w:rPr>
        <w:t xml:space="preserve">В целях настоящей методики к налоговым расходам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 относятся:</w:t>
      </w:r>
    </w:p>
    <w:p w:rsidR="004F2C07" w:rsidRDefault="0064333C">
      <w:pPr>
        <w:numPr>
          <w:ilvl w:val="0"/>
          <w:numId w:val="3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 выпадающие доходы бюджета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 Кашарского района, возникающие в связи с предоставлением налоговых льгот по местным налогам (земельный налог, налог на имущество физических лиц).</w:t>
      </w:r>
    </w:p>
    <w:p w:rsidR="004F2C07" w:rsidRDefault="0064333C">
      <w:pPr>
        <w:numPr>
          <w:ilvl w:val="0"/>
          <w:numId w:val="3"/>
        </w:numPr>
        <w:ind w:left="0" w:firstLine="284"/>
        <w:jc w:val="both"/>
        <w:rPr>
          <w:sz w:val="28"/>
        </w:rPr>
      </w:pPr>
      <w:r>
        <w:rPr>
          <w:sz w:val="28"/>
        </w:rPr>
        <w:t xml:space="preserve">выпадающие доходы </w:t>
      </w:r>
      <w:proofErr w:type="gramStart"/>
      <w:r>
        <w:rPr>
          <w:sz w:val="28"/>
        </w:rPr>
        <w:t>в связи со снижением нал</w:t>
      </w:r>
      <w:r>
        <w:rPr>
          <w:sz w:val="28"/>
        </w:rPr>
        <w:t>оговой ставки по налогу на имущество физических лиц в отношении</w:t>
      </w:r>
      <w:proofErr w:type="gramEnd"/>
      <w:r>
        <w:rPr>
          <w:sz w:val="28"/>
        </w:rPr>
        <w:t xml:space="preserve"> объектов налогообложения, налоговая база по которым определяется исходя из кадастровой стоимости.</w:t>
      </w:r>
    </w:p>
    <w:p w:rsidR="004F2C07" w:rsidRDefault="004F2C07">
      <w:pPr>
        <w:ind w:left="284"/>
        <w:jc w:val="both"/>
        <w:rPr>
          <w:sz w:val="28"/>
        </w:rPr>
      </w:pPr>
    </w:p>
    <w:p w:rsidR="004F2C07" w:rsidRDefault="0064333C">
      <w:pPr>
        <w:ind w:left="720"/>
        <w:jc w:val="center"/>
        <w:rPr>
          <w:sz w:val="28"/>
        </w:rPr>
      </w:pPr>
      <w:r>
        <w:rPr>
          <w:sz w:val="28"/>
        </w:rPr>
        <w:t xml:space="preserve">II. Общие требования к порядку и критериям оценки эффективности налоговых расходов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</w:t>
      </w:r>
    </w:p>
    <w:p w:rsidR="004F2C07" w:rsidRDefault="004F2C07">
      <w:pPr>
        <w:ind w:left="720"/>
        <w:jc w:val="center"/>
        <w:rPr>
          <w:sz w:val="28"/>
        </w:rPr>
      </w:pPr>
    </w:p>
    <w:p w:rsidR="004F2C07" w:rsidRDefault="0064333C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с Общими требованиями куратором налогового расхода является Администрация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поселения, ответственная в соответствии с полномочиями, установленными муниципальными правовыми актами з</w:t>
      </w:r>
      <w:r>
        <w:rPr>
          <w:sz w:val="28"/>
        </w:rPr>
        <w:t xml:space="preserve">а достижение соответствующих налоговому расходу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 целей муниципальной программы и (или) целей социально-экономической политики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поселения, не относящихся к муниципальным программам.</w:t>
      </w:r>
      <w:proofErr w:type="gramEnd"/>
    </w:p>
    <w:p w:rsidR="004F2C07" w:rsidRDefault="004F2C07">
      <w:pPr>
        <w:ind w:firstLine="709"/>
        <w:jc w:val="both"/>
        <w:rPr>
          <w:sz w:val="28"/>
        </w:rPr>
      </w:pPr>
    </w:p>
    <w:p w:rsidR="004F2C07" w:rsidRDefault="0064333C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1. К</w:t>
      </w:r>
      <w:r>
        <w:rPr>
          <w:sz w:val="28"/>
        </w:rPr>
        <w:t>уратор налогового расхода:</w:t>
      </w:r>
    </w:p>
    <w:p w:rsidR="004F2C07" w:rsidRDefault="0064333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осуществляет оценку эффективности налоговых расходов </w:t>
      </w:r>
      <w:r w:rsidR="004874B1">
        <w:rPr>
          <w:rFonts w:ascii="Times New Roman" w:hAnsi="Times New Roman"/>
          <w:sz w:val="28"/>
        </w:rPr>
        <w:t>Индустриального</w:t>
      </w:r>
      <w:r>
        <w:rPr>
          <w:rFonts w:ascii="Times New Roman" w:hAnsi="Times New Roman"/>
          <w:sz w:val="28"/>
        </w:rPr>
        <w:t xml:space="preserve"> сельского поселения – комплекс мероприятий, позволяющих сделать вывод о целесообразности и результативности предоставления плательщикам льгот исходя из ц</w:t>
      </w:r>
      <w:r>
        <w:rPr>
          <w:rFonts w:ascii="Times New Roman" w:hAnsi="Times New Roman"/>
          <w:sz w:val="28"/>
        </w:rPr>
        <w:t>елевых характеристик;</w:t>
      </w:r>
    </w:p>
    <w:p w:rsidR="004F2C07" w:rsidRDefault="0064333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устанавливает при необходимости дополнительные (иные) критерии целесообразности налоговых льгот для плательщиков;</w:t>
      </w:r>
    </w:p>
    <w:p w:rsidR="004F2C07" w:rsidRDefault="0064333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- формулирует выводы о достижении целевых характеристик налогового расхода  </w:t>
      </w:r>
      <w:r w:rsidR="004874B1">
        <w:rPr>
          <w:rFonts w:ascii="Times New Roman" w:hAnsi="Times New Roman"/>
          <w:sz w:val="28"/>
        </w:rPr>
        <w:t>Индустриального</w:t>
      </w:r>
      <w:r>
        <w:rPr>
          <w:rFonts w:ascii="Times New Roman" w:hAnsi="Times New Roman"/>
          <w:sz w:val="28"/>
        </w:rPr>
        <w:t xml:space="preserve"> сельского поселения, </w:t>
      </w:r>
      <w:r>
        <w:rPr>
          <w:rFonts w:ascii="Times New Roman" w:hAnsi="Times New Roman"/>
          <w:sz w:val="28"/>
        </w:rPr>
        <w:t xml:space="preserve">вкладе налогового расхода </w:t>
      </w:r>
      <w:r w:rsidR="004874B1">
        <w:rPr>
          <w:rFonts w:ascii="Times New Roman" w:hAnsi="Times New Roman"/>
          <w:sz w:val="28"/>
        </w:rPr>
        <w:t>Индустриального</w:t>
      </w:r>
      <w:r>
        <w:rPr>
          <w:rFonts w:ascii="Times New Roman" w:hAnsi="Times New Roman"/>
          <w:sz w:val="28"/>
        </w:rPr>
        <w:t xml:space="preserve"> сельского поселения в достижение целей муниципальной программы </w:t>
      </w:r>
      <w:r w:rsidR="004874B1">
        <w:rPr>
          <w:rFonts w:ascii="Times New Roman" w:hAnsi="Times New Roman"/>
          <w:sz w:val="28"/>
        </w:rPr>
        <w:t>Индустриального</w:t>
      </w:r>
      <w:r>
        <w:rPr>
          <w:rFonts w:ascii="Times New Roman" w:hAnsi="Times New Roman"/>
          <w:sz w:val="28"/>
        </w:rPr>
        <w:t xml:space="preserve"> сельского поселения и (или) целей социально-экономической политики </w:t>
      </w:r>
      <w:r w:rsidR="004874B1">
        <w:rPr>
          <w:rFonts w:ascii="Times New Roman" w:hAnsi="Times New Roman"/>
          <w:sz w:val="28"/>
        </w:rPr>
        <w:t>Индустриального</w:t>
      </w:r>
      <w:r>
        <w:rPr>
          <w:rFonts w:ascii="Times New Roman" w:hAnsi="Times New Roman"/>
          <w:sz w:val="28"/>
        </w:rPr>
        <w:t xml:space="preserve"> сельского поселения, а также о наличи</w:t>
      </w:r>
      <w:r>
        <w:rPr>
          <w:rFonts w:ascii="Times New Roman" w:hAnsi="Times New Roman"/>
          <w:sz w:val="28"/>
        </w:rPr>
        <w:t xml:space="preserve">и или об отсутствии более результативных (менее затратных для бюджета </w:t>
      </w:r>
      <w:r w:rsidR="004874B1">
        <w:rPr>
          <w:rFonts w:ascii="Times New Roman" w:hAnsi="Times New Roman"/>
          <w:sz w:val="28"/>
        </w:rPr>
        <w:t>Индустриального</w:t>
      </w:r>
      <w:r>
        <w:rPr>
          <w:rFonts w:ascii="Times New Roman" w:hAnsi="Times New Roman"/>
          <w:sz w:val="28"/>
        </w:rPr>
        <w:t xml:space="preserve"> сельского поселения Кашарского района) альтернативных механизмов достижения целей </w:t>
      </w:r>
      <w:r w:rsidR="004874B1">
        <w:rPr>
          <w:rFonts w:ascii="Times New Roman" w:hAnsi="Times New Roman"/>
          <w:sz w:val="28"/>
        </w:rPr>
        <w:t>Индустриального</w:t>
      </w:r>
      <w:r>
        <w:rPr>
          <w:rFonts w:ascii="Times New Roman" w:hAnsi="Times New Roman"/>
          <w:sz w:val="28"/>
        </w:rPr>
        <w:t xml:space="preserve"> сельского поселения и (или</w:t>
      </w:r>
      <w:proofErr w:type="gramEnd"/>
      <w:r>
        <w:rPr>
          <w:rFonts w:ascii="Times New Roman" w:hAnsi="Times New Roman"/>
          <w:sz w:val="28"/>
        </w:rPr>
        <w:t>) целей социально-экономической поли</w:t>
      </w:r>
      <w:r>
        <w:rPr>
          <w:rFonts w:ascii="Times New Roman" w:hAnsi="Times New Roman"/>
          <w:sz w:val="28"/>
        </w:rPr>
        <w:t xml:space="preserve">тики </w:t>
      </w:r>
      <w:r w:rsidR="004874B1">
        <w:rPr>
          <w:rFonts w:ascii="Times New Roman" w:hAnsi="Times New Roman"/>
          <w:sz w:val="28"/>
        </w:rPr>
        <w:t>Индустриального</w:t>
      </w:r>
      <w:r>
        <w:rPr>
          <w:rFonts w:ascii="Times New Roman" w:hAnsi="Times New Roman"/>
          <w:sz w:val="28"/>
        </w:rPr>
        <w:t xml:space="preserve"> сельского поселения, не относящихся к муниципальным программам;</w:t>
      </w:r>
    </w:p>
    <w:p w:rsidR="004F2C07" w:rsidRDefault="0064333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представляет предложения о сохранении (уточнении, отмене) льгот для плательщиков. </w:t>
      </w:r>
    </w:p>
    <w:p w:rsidR="004F2C07" w:rsidRDefault="0064333C">
      <w:pPr>
        <w:ind w:firstLine="709"/>
        <w:jc w:val="both"/>
        <w:rPr>
          <w:sz w:val="28"/>
        </w:rPr>
      </w:pPr>
      <w:r>
        <w:rPr>
          <w:sz w:val="28"/>
        </w:rPr>
        <w:t xml:space="preserve">2. Оценка эффективности налоговых расходов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</w:t>
      </w:r>
      <w:r>
        <w:rPr>
          <w:sz w:val="28"/>
        </w:rPr>
        <w:t>ия включает:</w:t>
      </w:r>
    </w:p>
    <w:p w:rsidR="004F2C07" w:rsidRDefault="0064333C">
      <w:pPr>
        <w:ind w:firstLine="709"/>
        <w:jc w:val="both"/>
        <w:rPr>
          <w:sz w:val="28"/>
        </w:rPr>
      </w:pPr>
      <w:r>
        <w:rPr>
          <w:sz w:val="28"/>
        </w:rPr>
        <w:t xml:space="preserve">оценку целесообразности налоговых расходов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поселения;</w:t>
      </w:r>
    </w:p>
    <w:p w:rsidR="004F2C07" w:rsidRDefault="0064333C">
      <w:pPr>
        <w:ind w:firstLine="709"/>
        <w:jc w:val="both"/>
        <w:rPr>
          <w:sz w:val="28"/>
        </w:rPr>
      </w:pPr>
      <w:r>
        <w:rPr>
          <w:sz w:val="28"/>
        </w:rPr>
        <w:t xml:space="preserve">оценку результативности налоговых расходов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поселения. </w:t>
      </w:r>
    </w:p>
    <w:p w:rsidR="004F2C07" w:rsidRDefault="0064333C">
      <w:pPr>
        <w:ind w:firstLine="709"/>
        <w:jc w:val="both"/>
        <w:rPr>
          <w:sz w:val="28"/>
        </w:rPr>
      </w:pPr>
      <w:r>
        <w:rPr>
          <w:sz w:val="28"/>
        </w:rPr>
        <w:t xml:space="preserve">Куратор налогового расхода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 само</w:t>
      </w:r>
      <w:r>
        <w:rPr>
          <w:sz w:val="28"/>
        </w:rPr>
        <w:t>стоятельно определяет целевую категорию соответствующего налогового расхода исходя из характера цели налогового расхода, а также категории плательщиков, воспользовавшихся налоговой льготой.</w:t>
      </w:r>
    </w:p>
    <w:p w:rsidR="004F2C07" w:rsidRDefault="0064333C">
      <w:pPr>
        <w:ind w:firstLine="709"/>
        <w:jc w:val="both"/>
        <w:rPr>
          <w:sz w:val="28"/>
        </w:rPr>
      </w:pPr>
      <w:r>
        <w:rPr>
          <w:sz w:val="28"/>
        </w:rPr>
        <w:t xml:space="preserve">В целях оценки эффективности налоговые расходы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 подразделяются на три целевые категории налоговых расходов:</w:t>
      </w:r>
    </w:p>
    <w:p w:rsidR="004F2C07" w:rsidRDefault="0064333C">
      <w:pPr>
        <w:pStyle w:val="a8"/>
        <w:numPr>
          <w:ilvl w:val="0"/>
          <w:numId w:val="4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Социальные налоговые расходы </w:t>
      </w:r>
      <w:r w:rsidR="004874B1">
        <w:rPr>
          <w:rFonts w:ascii="Times New Roman" w:hAnsi="Times New Roman"/>
          <w:sz w:val="28"/>
        </w:rPr>
        <w:t>Индустриального</w:t>
      </w:r>
      <w:r>
        <w:rPr>
          <w:rFonts w:ascii="Times New Roman" w:hAnsi="Times New Roman"/>
          <w:sz w:val="28"/>
        </w:rPr>
        <w:t xml:space="preserve"> сельского поселения - целевая категория налоговых расходов, обусловленных необходимостью обеспечения социальной защиты (подд</w:t>
      </w:r>
      <w:r>
        <w:rPr>
          <w:rFonts w:ascii="Times New Roman" w:hAnsi="Times New Roman"/>
          <w:sz w:val="28"/>
        </w:rPr>
        <w:t>ержки) населения, 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деятельности,</w:t>
      </w:r>
    </w:p>
    <w:p w:rsidR="004F2C07" w:rsidRDefault="0064333C">
      <w:pPr>
        <w:ind w:firstLine="708"/>
        <w:jc w:val="both"/>
        <w:rPr>
          <w:sz w:val="28"/>
        </w:rPr>
      </w:pPr>
      <w:r>
        <w:rPr>
          <w:sz w:val="28"/>
        </w:rPr>
        <w:t xml:space="preserve">К социальным налоговым расходам </w:t>
      </w:r>
      <w:r>
        <w:rPr>
          <w:sz w:val="28"/>
        </w:rPr>
        <w:t>относятся налоговые расходы, которые напрямую способствуют снижению налоговой нагрузки населения, или направлены на создание благоприятных условий для оказания услуг в социальной сфере, повышения их качества и доступности.</w:t>
      </w:r>
    </w:p>
    <w:p w:rsidR="004F2C07" w:rsidRDefault="0064333C">
      <w:pPr>
        <w:pStyle w:val="a8"/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Стимулирующие налоговые расходы </w:t>
      </w:r>
      <w:r w:rsidR="004874B1">
        <w:rPr>
          <w:rFonts w:ascii="Times New Roman" w:hAnsi="Times New Roman"/>
          <w:sz w:val="28"/>
        </w:rPr>
        <w:t>Индустриального</w:t>
      </w:r>
      <w:r>
        <w:rPr>
          <w:rFonts w:ascii="Times New Roman" w:hAnsi="Times New Roman"/>
          <w:sz w:val="28"/>
        </w:rPr>
        <w:t xml:space="preserve"> сельского поселения - целевая категория налоговых расходов, предполагающих стимулирование экономической активности субъектов предпринимательской </w:t>
      </w:r>
      <w:r>
        <w:rPr>
          <w:rFonts w:ascii="Times New Roman" w:hAnsi="Times New Roman"/>
          <w:sz w:val="28"/>
        </w:rPr>
        <w:lastRenderedPageBreak/>
        <w:t xml:space="preserve">деятельности и последующее увеличение доходов бюджета </w:t>
      </w:r>
      <w:r w:rsidR="004874B1">
        <w:rPr>
          <w:rFonts w:ascii="Times New Roman" w:hAnsi="Times New Roman"/>
          <w:sz w:val="28"/>
        </w:rPr>
        <w:t>Индустриального</w:t>
      </w:r>
      <w:r>
        <w:rPr>
          <w:rFonts w:ascii="Times New Roman" w:hAnsi="Times New Roman"/>
          <w:sz w:val="28"/>
        </w:rPr>
        <w:t xml:space="preserve"> сельского поселе</w:t>
      </w:r>
      <w:r>
        <w:rPr>
          <w:rFonts w:ascii="Times New Roman" w:hAnsi="Times New Roman"/>
          <w:sz w:val="28"/>
        </w:rPr>
        <w:t>ния Кашарского района.</w:t>
      </w:r>
    </w:p>
    <w:p w:rsidR="004F2C07" w:rsidRDefault="0064333C">
      <w:pPr>
        <w:ind w:firstLine="709"/>
        <w:jc w:val="both"/>
        <w:rPr>
          <w:sz w:val="28"/>
        </w:rPr>
      </w:pPr>
      <w:r>
        <w:rPr>
          <w:sz w:val="28"/>
        </w:rPr>
        <w:t xml:space="preserve">Технические налоговые расходы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 - целевая категория налоговых расходов, предполагающих уменьшение расходов плательщиков, воспользовавшихся льготами, финансовое обеспечение которых осуществляется</w:t>
      </w:r>
      <w:r>
        <w:rPr>
          <w:sz w:val="28"/>
        </w:rPr>
        <w:t xml:space="preserve"> в полном объеме или частично за счет бюджета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 </w:t>
      </w:r>
      <w:r>
        <w:rPr>
          <w:sz w:val="28"/>
        </w:rPr>
        <w:t>Кашарского</w:t>
      </w:r>
      <w:r>
        <w:rPr>
          <w:sz w:val="28"/>
        </w:rPr>
        <w:t xml:space="preserve"> района. </w:t>
      </w:r>
    </w:p>
    <w:p w:rsidR="004F2C07" w:rsidRDefault="0064333C">
      <w:pPr>
        <w:ind w:firstLine="709"/>
        <w:jc w:val="both"/>
        <w:rPr>
          <w:sz w:val="28"/>
        </w:rPr>
      </w:pPr>
      <w:r>
        <w:rPr>
          <w:sz w:val="28"/>
        </w:rPr>
        <w:t>3. Обязательными критериями целесообразности осуществления налоговых расходов являются:</w:t>
      </w:r>
    </w:p>
    <w:p w:rsidR="004F2C07" w:rsidRDefault="0064333C">
      <w:pPr>
        <w:ind w:firstLine="709"/>
        <w:jc w:val="both"/>
        <w:rPr>
          <w:sz w:val="28"/>
        </w:rPr>
      </w:pPr>
      <w:r>
        <w:rPr>
          <w:sz w:val="28"/>
        </w:rPr>
        <w:t xml:space="preserve">1) соответствие налоговых расходов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</w:t>
      </w:r>
      <w:r>
        <w:rPr>
          <w:sz w:val="28"/>
        </w:rPr>
        <w:t xml:space="preserve">кого поселения целям и задачам муниципальных программ, структурных элементов муниципальных программ и (или) целям социально-экономической политики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 (в отношении непрограммных налоговых расходов);</w:t>
      </w:r>
    </w:p>
    <w:p w:rsidR="004F2C07" w:rsidRDefault="0064333C">
      <w:pPr>
        <w:ind w:firstLine="709"/>
        <w:jc w:val="both"/>
        <w:rPr>
          <w:sz w:val="28"/>
        </w:rPr>
      </w:pPr>
      <w:r>
        <w:rPr>
          <w:sz w:val="28"/>
        </w:rPr>
        <w:t xml:space="preserve">2) востребованность </w:t>
      </w:r>
      <w:r>
        <w:rPr>
          <w:sz w:val="28"/>
        </w:rPr>
        <w:t xml:space="preserve">плательщиками предоставленных налоговых льгот, </w:t>
      </w:r>
      <w:proofErr w:type="gramStart"/>
      <w:r>
        <w:rPr>
          <w:sz w:val="28"/>
        </w:rPr>
        <w:t>которая</w:t>
      </w:r>
      <w:proofErr w:type="gramEnd"/>
      <w:r>
        <w:rPr>
          <w:sz w:val="28"/>
        </w:rPr>
        <w:t xml:space="preserve"> характеризуется соотношением численности плательщиков, воспользовавшихся правом на льготы, и общей численности плательщиков, за 5-летний период;</w:t>
      </w:r>
    </w:p>
    <w:p w:rsidR="004F2C07" w:rsidRDefault="0064333C">
      <w:pPr>
        <w:ind w:firstLine="709"/>
        <w:jc w:val="both"/>
        <w:rPr>
          <w:sz w:val="28"/>
        </w:rPr>
      </w:pPr>
      <w:r>
        <w:rPr>
          <w:sz w:val="28"/>
        </w:rPr>
        <w:t>3) отсутствие значимых отрицательных внешних эффектов.</w:t>
      </w:r>
    </w:p>
    <w:p w:rsidR="004F2C07" w:rsidRDefault="0064333C">
      <w:pPr>
        <w:ind w:firstLine="709"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>евыполнение хотя бы одного из указанных критериев свидетельствует о недостаточной эффективности рассматриваемых налоговых расходов. В этом случае куратору надлежит рекомендовать рассматриваемый налоговый расход к отмене либо сформулировать предложения по с</w:t>
      </w:r>
      <w:r>
        <w:rPr>
          <w:sz w:val="28"/>
        </w:rPr>
        <w:t>овершенствованию механизма ее действия.</w:t>
      </w:r>
    </w:p>
    <w:p w:rsidR="004F2C07" w:rsidRDefault="0064333C">
      <w:pPr>
        <w:ind w:firstLine="709"/>
        <w:jc w:val="both"/>
        <w:rPr>
          <w:sz w:val="28"/>
        </w:rPr>
      </w:pPr>
      <w:r>
        <w:rPr>
          <w:sz w:val="28"/>
        </w:rPr>
        <w:t>4. Оценка результативности производится на основании влияния налогового расхода на результаты реализации соответствующей муниципальной программы (ее структурных элементов) либо достижение целей муниципальной политики</w:t>
      </w:r>
      <w:r>
        <w:rPr>
          <w:sz w:val="28"/>
        </w:rPr>
        <w:t xml:space="preserve">, не отнесенных к действующим муниципальным программам (для налоговых расходов, отнесенных к непрограммным), и включает оценку бюджетной эффективности налогового расхода. </w:t>
      </w:r>
    </w:p>
    <w:p w:rsidR="004F2C07" w:rsidRDefault="0064333C">
      <w:pPr>
        <w:ind w:firstLine="709"/>
        <w:jc w:val="both"/>
        <w:rPr>
          <w:sz w:val="28"/>
        </w:rPr>
      </w:pPr>
      <w:r>
        <w:rPr>
          <w:sz w:val="28"/>
        </w:rPr>
        <w:t>4.1. В качестве критерия результативности определяется не менее одного показателя (и</w:t>
      </w:r>
      <w:r>
        <w:rPr>
          <w:sz w:val="28"/>
        </w:rPr>
        <w:t>ндикатора), на значение которого оказывает влияние рассматриваемый налоговый расход, непосредственным образом связанного с показателями конечного результата реализации муниципальной программы (ее структурных элементов), либо результата достижения цели, опр</w:t>
      </w:r>
      <w:r>
        <w:rPr>
          <w:sz w:val="28"/>
        </w:rPr>
        <w:t>еделенной при предоставлении налоговых расходов, отнесенных к непрограммным или нераспределенным.</w:t>
      </w:r>
    </w:p>
    <w:p w:rsidR="004F2C07" w:rsidRDefault="0064333C">
      <w:pPr>
        <w:ind w:firstLine="709"/>
        <w:jc w:val="both"/>
        <w:rPr>
          <w:sz w:val="28"/>
        </w:rPr>
      </w:pPr>
      <w:r>
        <w:rPr>
          <w:sz w:val="28"/>
        </w:rPr>
        <w:t>4.2. Оценке подлежит вклад соответствующего налогового расхода в изменение значения соответствующего показателя (индикатора) как разница между значением показ</w:t>
      </w:r>
      <w:r>
        <w:rPr>
          <w:sz w:val="28"/>
        </w:rPr>
        <w:t>ателя с учетом наличия налогового расхода и без ее учета.</w:t>
      </w:r>
    </w:p>
    <w:p w:rsidR="004F2C07" w:rsidRDefault="0064333C">
      <w:pPr>
        <w:ind w:firstLine="709"/>
        <w:jc w:val="both"/>
        <w:rPr>
          <w:sz w:val="28"/>
        </w:rPr>
      </w:pPr>
      <w:r>
        <w:rPr>
          <w:sz w:val="28"/>
        </w:rPr>
        <w:t xml:space="preserve">4.3. Оценка результативности налоговых расходов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 включает оценку бюджетной эффективности налоговых расходов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поселения.</w:t>
      </w:r>
    </w:p>
    <w:p w:rsidR="004F2C07" w:rsidRDefault="0064333C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lastRenderedPageBreak/>
        <w:t xml:space="preserve">В целях </w:t>
      </w:r>
      <w:r>
        <w:rPr>
          <w:sz w:val="28"/>
        </w:rPr>
        <w:t>проведения оценки бюджетной эффективности налоговых расходов осуществляется сравнительный анализ их результативности с альтернативными механизмами достижения поставленных целей и задач муниципальной программы и (или) целей социально-экономической политики,</w:t>
      </w:r>
      <w:r>
        <w:rPr>
          <w:sz w:val="28"/>
        </w:rPr>
        <w:t xml:space="preserve"> не относящихся к муниципальным программам, включающий сравнение затратности альтернативных возможностей с текущим объёмом налоговых расходов, рассчитывается удельный эффект (прирост показателя (индикатора) на 1 рубль налоговых расходов и на 1 рубль бюджет</w:t>
      </w:r>
      <w:r>
        <w:rPr>
          <w:sz w:val="28"/>
        </w:rPr>
        <w:t>ных расходов</w:t>
      </w:r>
      <w:proofErr w:type="gramEnd"/>
      <w:r>
        <w:rPr>
          <w:sz w:val="28"/>
        </w:rPr>
        <w:t xml:space="preserve"> (</w:t>
      </w:r>
      <w:proofErr w:type="gramStart"/>
      <w:r>
        <w:rPr>
          <w:sz w:val="28"/>
        </w:rPr>
        <w:t xml:space="preserve">для достижения того же эффекта) в случае применения альтернативных механизмов). </w:t>
      </w:r>
      <w:proofErr w:type="gramEnd"/>
    </w:p>
    <w:p w:rsidR="004F2C07" w:rsidRDefault="0064333C">
      <w:pPr>
        <w:ind w:firstLine="709"/>
        <w:jc w:val="both"/>
        <w:rPr>
          <w:sz w:val="28"/>
        </w:rPr>
      </w:pPr>
      <w:r>
        <w:rPr>
          <w:sz w:val="28"/>
        </w:rPr>
        <w:t>В целях настоящего пункта в качестве альтернативных механизмов могут учитываться в том числе:</w:t>
      </w:r>
    </w:p>
    <w:p w:rsidR="004F2C07" w:rsidRDefault="0064333C">
      <w:pPr>
        <w:ind w:firstLine="709"/>
        <w:jc w:val="both"/>
        <w:rPr>
          <w:sz w:val="28"/>
        </w:rPr>
      </w:pPr>
      <w:r>
        <w:rPr>
          <w:sz w:val="28"/>
        </w:rPr>
        <w:t>- субсидии или иные формы непосредственной финансовой поддержки соо</w:t>
      </w:r>
      <w:r>
        <w:rPr>
          <w:sz w:val="28"/>
        </w:rPr>
        <w:t xml:space="preserve">тветствующих категорий налогоплательщиков за счет средств бюджета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поселения;</w:t>
      </w:r>
    </w:p>
    <w:p w:rsidR="004F2C07" w:rsidRDefault="0064333C">
      <w:pPr>
        <w:ind w:firstLine="709"/>
        <w:jc w:val="both"/>
        <w:rPr>
          <w:sz w:val="28"/>
        </w:rPr>
      </w:pPr>
      <w:r>
        <w:rPr>
          <w:sz w:val="28"/>
        </w:rPr>
        <w:t>- предоставление муниципальных гарантий по обязательствам соответствующих категорий налогоплательщиков;</w:t>
      </w:r>
    </w:p>
    <w:p w:rsidR="004F2C07" w:rsidRDefault="0064333C">
      <w:pPr>
        <w:ind w:firstLine="709"/>
        <w:jc w:val="both"/>
        <w:rPr>
          <w:sz w:val="28"/>
        </w:rPr>
      </w:pPr>
      <w:r>
        <w:rPr>
          <w:sz w:val="28"/>
        </w:rPr>
        <w:t>- совершенствование нормативного регулирован</w:t>
      </w:r>
      <w:r>
        <w:rPr>
          <w:sz w:val="28"/>
        </w:rPr>
        <w:t>ия и (или) порядка осуществления контрольно-надзорных функций в сфере деятельности плательщиков, имеющих право на льготы.</w:t>
      </w:r>
    </w:p>
    <w:p w:rsidR="004F2C07" w:rsidRDefault="0064333C">
      <w:pPr>
        <w:ind w:left="-142" w:firstLine="709"/>
        <w:jc w:val="both"/>
        <w:rPr>
          <w:sz w:val="28"/>
        </w:rPr>
      </w:pPr>
      <w:r>
        <w:rPr>
          <w:sz w:val="28"/>
        </w:rPr>
        <w:t xml:space="preserve">5. </w:t>
      </w:r>
      <w:proofErr w:type="gramStart"/>
      <w:r>
        <w:rPr>
          <w:sz w:val="28"/>
        </w:rPr>
        <w:t xml:space="preserve">По итогам оценки эффективности соответствующих налоговых расходов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 куратор формулирует выво</w:t>
      </w:r>
      <w:r>
        <w:rPr>
          <w:sz w:val="28"/>
        </w:rPr>
        <w:t xml:space="preserve">ды о достижении целевых характеристик, вкладе в достижение целей программы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 и (или) целей социально-экономической политики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поселения, не относящихся к программам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</w:t>
      </w:r>
      <w:r>
        <w:rPr>
          <w:sz w:val="28"/>
        </w:rPr>
        <w:t xml:space="preserve">льского поселения, а также о наличии или об отсутствии более результативных (менее затратных для бюджета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 </w:t>
      </w:r>
      <w:r>
        <w:rPr>
          <w:sz w:val="28"/>
        </w:rPr>
        <w:t>Кашарского</w:t>
      </w:r>
      <w:r>
        <w:rPr>
          <w:sz w:val="28"/>
        </w:rPr>
        <w:t xml:space="preserve"> района) альтернативных механизмов</w:t>
      </w:r>
      <w:proofErr w:type="gramEnd"/>
      <w:r>
        <w:rPr>
          <w:sz w:val="28"/>
        </w:rPr>
        <w:t xml:space="preserve"> достижения целей программы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</w:t>
      </w:r>
      <w:r>
        <w:rPr>
          <w:sz w:val="28"/>
        </w:rPr>
        <w:t xml:space="preserve">ия и (или) целей социально-экономической политики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поселения, не относящихся к муниципальным программам.</w:t>
      </w:r>
    </w:p>
    <w:p w:rsidR="004F2C07" w:rsidRDefault="0064333C">
      <w:pPr>
        <w:pStyle w:val="ConsPlusNormal"/>
        <w:ind w:left="-14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Выводы должны отражать, является ли налоговый расход эффективным или неэффективным. По итогам оценки эффективности курато</w:t>
      </w:r>
      <w:r>
        <w:rPr>
          <w:rFonts w:ascii="Times New Roman" w:hAnsi="Times New Roman"/>
          <w:sz w:val="28"/>
        </w:rPr>
        <w:t>р формирует вывод о необходимости сохранения, уточнения или отмене налоговых льгот, обуславливающих налоговые расходы.</w:t>
      </w:r>
    </w:p>
    <w:p w:rsidR="004F2C07" w:rsidRDefault="0064333C">
      <w:pPr>
        <w:ind w:left="-283" w:firstLine="567"/>
        <w:jc w:val="both"/>
        <w:rPr>
          <w:sz w:val="28"/>
        </w:rPr>
      </w:pPr>
      <w:r>
        <w:rPr>
          <w:sz w:val="28"/>
        </w:rPr>
        <w:t xml:space="preserve">6. Результаты указанной оценки учитываются при формировании основных направлений бюджетной и налоговой политики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</w:t>
      </w:r>
      <w:r>
        <w:rPr>
          <w:sz w:val="28"/>
        </w:rPr>
        <w:t xml:space="preserve">ьского поселения в части целесообразности сохранения соответствующих налоговых расходов в очередном финансовом году и плановом периоде, а также при проведении </w:t>
      </w:r>
      <w:proofErr w:type="gramStart"/>
      <w:r>
        <w:rPr>
          <w:sz w:val="28"/>
        </w:rPr>
        <w:t xml:space="preserve">оценки эффективности реализации муниципальных программ </w:t>
      </w:r>
      <w:r w:rsidR="004874B1">
        <w:rPr>
          <w:sz w:val="28"/>
        </w:rPr>
        <w:t>Индустриального</w:t>
      </w:r>
      <w:r>
        <w:rPr>
          <w:sz w:val="28"/>
        </w:rPr>
        <w:t xml:space="preserve"> сельского поселения</w:t>
      </w:r>
      <w:proofErr w:type="gramEnd"/>
      <w:r>
        <w:rPr>
          <w:sz w:val="28"/>
        </w:rPr>
        <w:t>.</w:t>
      </w:r>
    </w:p>
    <w:sectPr w:rsidR="004F2C07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16ABD"/>
    <w:multiLevelType w:val="multilevel"/>
    <w:tmpl w:val="3250B7E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A76EA"/>
    <w:multiLevelType w:val="multilevel"/>
    <w:tmpl w:val="623882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F46CA"/>
    <w:multiLevelType w:val="multilevel"/>
    <w:tmpl w:val="E55A6362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7F551ED"/>
    <w:multiLevelType w:val="multilevel"/>
    <w:tmpl w:val="54AEE8A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C07"/>
    <w:rsid w:val="00103ED7"/>
    <w:rsid w:val="004874B1"/>
    <w:rsid w:val="004F2C07"/>
    <w:rsid w:val="0064333C"/>
    <w:rsid w:val="0099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styleId="a3">
    <w:name w:val="Normal (Web)"/>
    <w:basedOn w:val="a"/>
    <w:link w:val="a4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Pr>
      <w:sz w:val="24"/>
    </w:rPr>
  </w:style>
  <w:style w:type="paragraph" w:customStyle="1" w:styleId="WW8Num1z0">
    <w:name w:val="WW8Num1z0"/>
    <w:link w:val="WW8Num1z00"/>
    <w:rPr>
      <w:sz w:val="28"/>
    </w:rPr>
  </w:style>
  <w:style w:type="character" w:customStyle="1" w:styleId="WW8Num1z00">
    <w:name w:val="WW8Num1z0"/>
    <w:link w:val="WW8Num1z0"/>
    <w:rPr>
      <w:sz w:val="28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</w:rPr>
  </w:style>
  <w:style w:type="paragraph" w:customStyle="1" w:styleId="23">
    <w:name w:val="Указатель2"/>
    <w:basedOn w:val="a"/>
    <w:link w:val="24"/>
  </w:style>
  <w:style w:type="character" w:customStyle="1" w:styleId="24">
    <w:name w:val="Указатель2"/>
    <w:basedOn w:val="1"/>
    <w:link w:val="23"/>
    <w:rPr>
      <w:sz w:val="24"/>
    </w:rPr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2z1">
    <w:name w:val="WW8Num2z1"/>
    <w:link w:val="WW8Num2z10"/>
    <w:rPr>
      <w:sz w:val="28"/>
    </w:rPr>
  </w:style>
  <w:style w:type="character" w:customStyle="1" w:styleId="WW8Num2z10">
    <w:name w:val="WW8Num2z1"/>
    <w:link w:val="WW8Num2z1"/>
    <w:rPr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Без интервала1"/>
    <w:link w:val="13"/>
    <w:pPr>
      <w:spacing w:line="100" w:lineRule="atLeast"/>
    </w:pPr>
    <w:rPr>
      <w:sz w:val="24"/>
    </w:rPr>
  </w:style>
  <w:style w:type="character" w:customStyle="1" w:styleId="13">
    <w:name w:val="Без интервала1"/>
    <w:link w:val="12"/>
    <w:rPr>
      <w:sz w:val="24"/>
    </w:rPr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a5">
    <w:name w:val="Body Text"/>
    <w:basedOn w:val="a"/>
    <w:link w:val="a6"/>
    <w:pPr>
      <w:jc w:val="both"/>
    </w:pPr>
  </w:style>
  <w:style w:type="character" w:customStyle="1" w:styleId="a6">
    <w:name w:val="Основной текст Знак"/>
    <w:basedOn w:val="1"/>
    <w:link w:val="a5"/>
    <w:rPr>
      <w:sz w:val="24"/>
    </w:rPr>
  </w:style>
  <w:style w:type="paragraph" w:customStyle="1" w:styleId="WW8Num6z4">
    <w:name w:val="WW8Num6z4"/>
    <w:link w:val="WW8Num6z40"/>
  </w:style>
  <w:style w:type="character" w:customStyle="1" w:styleId="WW8Num6z40">
    <w:name w:val="WW8Num6z4"/>
    <w:link w:val="WW8Num6z4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6z6">
    <w:name w:val="WW8Num6z6"/>
    <w:link w:val="WW8Num6z60"/>
  </w:style>
  <w:style w:type="character" w:customStyle="1" w:styleId="WW8Num6z60">
    <w:name w:val="WW8Num6z6"/>
    <w:link w:val="WW8Num6z6"/>
  </w:style>
  <w:style w:type="paragraph" w:customStyle="1" w:styleId="25">
    <w:name w:val="Название2"/>
    <w:basedOn w:val="a"/>
    <w:link w:val="26"/>
    <w:pPr>
      <w:spacing w:before="120" w:after="120"/>
    </w:pPr>
    <w:rPr>
      <w:i/>
    </w:rPr>
  </w:style>
  <w:style w:type="character" w:customStyle="1" w:styleId="26">
    <w:name w:val="Название2"/>
    <w:basedOn w:val="1"/>
    <w:link w:val="25"/>
    <w:rPr>
      <w:i/>
      <w:sz w:val="24"/>
    </w:rPr>
  </w:style>
  <w:style w:type="paragraph" w:customStyle="1" w:styleId="WW8Num6z2">
    <w:name w:val="WW8Num6z2"/>
    <w:link w:val="WW8Num6z20"/>
  </w:style>
  <w:style w:type="character" w:customStyle="1" w:styleId="WW8Num6z20">
    <w:name w:val="WW8Num6z2"/>
    <w:link w:val="WW8Num6z2"/>
  </w:style>
  <w:style w:type="paragraph" w:customStyle="1" w:styleId="WW8Num6z7">
    <w:name w:val="WW8Num6z7"/>
    <w:link w:val="WW8Num6z70"/>
  </w:style>
  <w:style w:type="character" w:customStyle="1" w:styleId="WW8Num6z70">
    <w:name w:val="WW8Num6z7"/>
    <w:link w:val="WW8Num6z7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14">
    <w:name w:val="Название1"/>
    <w:basedOn w:val="a"/>
    <w:link w:val="15"/>
    <w:pPr>
      <w:spacing w:before="120" w:after="120"/>
    </w:pPr>
    <w:rPr>
      <w:i/>
    </w:rPr>
  </w:style>
  <w:style w:type="character" w:customStyle="1" w:styleId="15">
    <w:name w:val="Название1"/>
    <w:basedOn w:val="1"/>
    <w:link w:val="14"/>
    <w:rPr>
      <w:i/>
      <w:sz w:val="24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6z1">
    <w:name w:val="WW8Num6z1"/>
    <w:link w:val="WW8Num6z10"/>
    <w:rPr>
      <w:rFonts w:ascii="Symbol" w:hAnsi="Symbol"/>
    </w:rPr>
  </w:style>
  <w:style w:type="character" w:customStyle="1" w:styleId="WW8Num6z10">
    <w:name w:val="WW8Num6z1"/>
    <w:link w:val="WW8Num6z1"/>
    <w:rPr>
      <w:rFonts w:ascii="Symbol" w:hAnsi="Symbo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6">
    <w:name w:val="Указатель1"/>
    <w:basedOn w:val="a"/>
    <w:link w:val="17"/>
  </w:style>
  <w:style w:type="character" w:customStyle="1" w:styleId="17">
    <w:name w:val="Указатель1"/>
    <w:basedOn w:val="1"/>
    <w:link w:val="16"/>
    <w:rPr>
      <w:sz w:val="24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WW8Num6z3">
    <w:name w:val="WW8Num6z3"/>
    <w:link w:val="WW8Num6z30"/>
  </w:style>
  <w:style w:type="character" w:customStyle="1" w:styleId="WW8Num6z30">
    <w:name w:val="WW8Num6z3"/>
    <w:link w:val="WW8Num6z3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6z5">
    <w:name w:val="WW8Num6z5"/>
    <w:link w:val="WW8Num6z50"/>
  </w:style>
  <w:style w:type="character" w:customStyle="1" w:styleId="WW8Num6z50">
    <w:name w:val="WW8Num6z5"/>
    <w:link w:val="WW8Num6z5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18">
    <w:name w:val="Гиперссылка1"/>
    <w:link w:val="a7"/>
    <w:rPr>
      <w:color w:val="0000FF"/>
      <w:u w:val="single"/>
    </w:rPr>
  </w:style>
  <w:style w:type="character" w:styleId="a7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8">
    <w:name w:val="List Paragraph"/>
    <w:basedOn w:val="a"/>
    <w:link w:val="a9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9">
    <w:name w:val="Абзац списка Знак"/>
    <w:basedOn w:val="1"/>
    <w:link w:val="a8"/>
    <w:rPr>
      <w:rFonts w:ascii="Calibri" w:hAnsi="Calibri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100">
    <w:name w:val="Без интервала1_0"/>
    <w:link w:val="101"/>
    <w:rPr>
      <w:rFonts w:ascii="Calibri" w:hAnsi="Calibri"/>
      <w:sz w:val="22"/>
    </w:rPr>
  </w:style>
  <w:style w:type="character" w:customStyle="1" w:styleId="101">
    <w:name w:val="Без интервала1_0"/>
    <w:link w:val="100"/>
    <w:rPr>
      <w:rFonts w:ascii="Calibri" w:hAnsi="Calibri"/>
      <w:sz w:val="22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ac">
    <w:name w:val="Содержимое таблицы"/>
    <w:basedOn w:val="a"/>
    <w:link w:val="ad"/>
  </w:style>
  <w:style w:type="character" w:customStyle="1" w:styleId="ad">
    <w:name w:val="Содержимое таблицы"/>
    <w:basedOn w:val="1"/>
    <w:link w:val="ac"/>
    <w:rPr>
      <w:sz w:val="24"/>
    </w:rPr>
  </w:style>
  <w:style w:type="paragraph" w:customStyle="1" w:styleId="ae">
    <w:name w:val="Заголовок"/>
    <w:basedOn w:val="a"/>
    <w:next w:val="a5"/>
    <w:link w:val="af"/>
    <w:pPr>
      <w:keepNext/>
      <w:spacing w:before="240" w:after="120"/>
    </w:pPr>
    <w:rPr>
      <w:rFonts w:ascii="Arial" w:hAnsi="Arial"/>
      <w:sz w:val="28"/>
    </w:rPr>
  </w:style>
  <w:style w:type="character" w:customStyle="1" w:styleId="af">
    <w:name w:val="Заголовок"/>
    <w:basedOn w:val="1"/>
    <w:link w:val="ae"/>
    <w:rPr>
      <w:rFonts w:ascii="Arial" w:hAnsi="Arial"/>
      <w:sz w:val="28"/>
    </w:rPr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0">
    <w:name w:val="Символ нумерации"/>
    <w:link w:val="af1"/>
  </w:style>
  <w:style w:type="character" w:customStyle="1" w:styleId="af1">
    <w:name w:val="Символ нумерации"/>
    <w:link w:val="af0"/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6z8">
    <w:name w:val="WW8Num6z8"/>
    <w:link w:val="WW8Num6z80"/>
  </w:style>
  <w:style w:type="character" w:customStyle="1" w:styleId="WW8Num6z80">
    <w:name w:val="WW8Num6z8"/>
    <w:link w:val="WW8Num6z8"/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af2">
    <w:name w:val="Заголовок таблицы"/>
    <w:basedOn w:val="ac"/>
    <w:link w:val="af3"/>
    <w:pPr>
      <w:jc w:val="center"/>
    </w:pPr>
    <w:rPr>
      <w:b/>
    </w:rPr>
  </w:style>
  <w:style w:type="character" w:customStyle="1" w:styleId="af3">
    <w:name w:val="Заголовок таблицы"/>
    <w:basedOn w:val="ad"/>
    <w:link w:val="af2"/>
    <w:rPr>
      <w:b/>
      <w:sz w:val="24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styleId="af4">
    <w:name w:val="Subtitle"/>
    <w:basedOn w:val="a"/>
    <w:next w:val="a5"/>
    <w:link w:val="af5"/>
    <w:uiPriority w:val="11"/>
    <w:qFormat/>
    <w:pPr>
      <w:jc w:val="center"/>
    </w:pPr>
  </w:style>
  <w:style w:type="character" w:customStyle="1" w:styleId="af5">
    <w:name w:val="Подзаголовок Знак"/>
    <w:basedOn w:val="1"/>
    <w:link w:val="af4"/>
    <w:rPr>
      <w:sz w:val="24"/>
    </w:rPr>
  </w:style>
  <w:style w:type="paragraph" w:customStyle="1" w:styleId="27">
    <w:name w:val="Основной шрифт абзаца2"/>
    <w:link w:val="af6"/>
  </w:style>
  <w:style w:type="paragraph" w:styleId="af6">
    <w:name w:val="List"/>
    <w:basedOn w:val="a5"/>
    <w:link w:val="af7"/>
  </w:style>
  <w:style w:type="character" w:customStyle="1" w:styleId="af7">
    <w:name w:val="Список Знак"/>
    <w:basedOn w:val="a6"/>
    <w:link w:val="af6"/>
    <w:rPr>
      <w:sz w:val="24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styleId="af8">
    <w:name w:val="Title"/>
    <w:basedOn w:val="a"/>
    <w:next w:val="af4"/>
    <w:link w:val="af9"/>
    <w:uiPriority w:val="10"/>
    <w:qFormat/>
    <w:pPr>
      <w:jc w:val="center"/>
    </w:pPr>
  </w:style>
  <w:style w:type="character" w:customStyle="1" w:styleId="af9">
    <w:name w:val="Название Знак"/>
    <w:basedOn w:val="1"/>
    <w:link w:val="af8"/>
    <w:rPr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afa">
    <w:name w:val="Знак Знак Знак Знак Знак Знак Знак Знак Знак Знак Знак Знак Знак Знак Знак Знак"/>
    <w:basedOn w:val="a"/>
    <w:link w:val="afb"/>
    <w:pPr>
      <w:spacing w:before="280" w:after="280"/>
    </w:pPr>
    <w:rPr>
      <w:rFonts w:ascii="Tahoma" w:hAnsi="Tahoma"/>
      <w:sz w:val="20"/>
    </w:rPr>
  </w:style>
  <w:style w:type="character" w:customStyle="1" w:styleId="afb">
    <w:name w:val="Знак Знак Знак Знак Знак Знак Знак Знак Знак Знак Знак Знак Знак Знак Знак Знак"/>
    <w:basedOn w:val="1"/>
    <w:link w:val="afa"/>
    <w:rPr>
      <w:rFonts w:ascii="Tahoma" w:hAnsi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styleId="a3">
    <w:name w:val="Normal (Web)"/>
    <w:basedOn w:val="a"/>
    <w:link w:val="a4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Pr>
      <w:sz w:val="24"/>
    </w:rPr>
  </w:style>
  <w:style w:type="paragraph" w:customStyle="1" w:styleId="WW8Num1z0">
    <w:name w:val="WW8Num1z0"/>
    <w:link w:val="WW8Num1z00"/>
    <w:rPr>
      <w:sz w:val="28"/>
    </w:rPr>
  </w:style>
  <w:style w:type="character" w:customStyle="1" w:styleId="WW8Num1z00">
    <w:name w:val="WW8Num1z0"/>
    <w:link w:val="WW8Num1z0"/>
    <w:rPr>
      <w:sz w:val="28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</w:rPr>
  </w:style>
  <w:style w:type="paragraph" w:customStyle="1" w:styleId="23">
    <w:name w:val="Указатель2"/>
    <w:basedOn w:val="a"/>
    <w:link w:val="24"/>
  </w:style>
  <w:style w:type="character" w:customStyle="1" w:styleId="24">
    <w:name w:val="Указатель2"/>
    <w:basedOn w:val="1"/>
    <w:link w:val="23"/>
    <w:rPr>
      <w:sz w:val="24"/>
    </w:rPr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2z1">
    <w:name w:val="WW8Num2z1"/>
    <w:link w:val="WW8Num2z10"/>
    <w:rPr>
      <w:sz w:val="28"/>
    </w:rPr>
  </w:style>
  <w:style w:type="character" w:customStyle="1" w:styleId="WW8Num2z10">
    <w:name w:val="WW8Num2z1"/>
    <w:link w:val="WW8Num2z1"/>
    <w:rPr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Без интервала1"/>
    <w:link w:val="13"/>
    <w:pPr>
      <w:spacing w:line="100" w:lineRule="atLeast"/>
    </w:pPr>
    <w:rPr>
      <w:sz w:val="24"/>
    </w:rPr>
  </w:style>
  <w:style w:type="character" w:customStyle="1" w:styleId="13">
    <w:name w:val="Без интервала1"/>
    <w:link w:val="12"/>
    <w:rPr>
      <w:sz w:val="24"/>
    </w:rPr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a5">
    <w:name w:val="Body Text"/>
    <w:basedOn w:val="a"/>
    <w:link w:val="a6"/>
    <w:pPr>
      <w:jc w:val="both"/>
    </w:pPr>
  </w:style>
  <w:style w:type="character" w:customStyle="1" w:styleId="a6">
    <w:name w:val="Основной текст Знак"/>
    <w:basedOn w:val="1"/>
    <w:link w:val="a5"/>
    <w:rPr>
      <w:sz w:val="24"/>
    </w:rPr>
  </w:style>
  <w:style w:type="paragraph" w:customStyle="1" w:styleId="WW8Num6z4">
    <w:name w:val="WW8Num6z4"/>
    <w:link w:val="WW8Num6z40"/>
  </w:style>
  <w:style w:type="character" w:customStyle="1" w:styleId="WW8Num6z40">
    <w:name w:val="WW8Num6z4"/>
    <w:link w:val="WW8Num6z4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6z6">
    <w:name w:val="WW8Num6z6"/>
    <w:link w:val="WW8Num6z60"/>
  </w:style>
  <w:style w:type="character" w:customStyle="1" w:styleId="WW8Num6z60">
    <w:name w:val="WW8Num6z6"/>
    <w:link w:val="WW8Num6z6"/>
  </w:style>
  <w:style w:type="paragraph" w:customStyle="1" w:styleId="25">
    <w:name w:val="Название2"/>
    <w:basedOn w:val="a"/>
    <w:link w:val="26"/>
    <w:pPr>
      <w:spacing w:before="120" w:after="120"/>
    </w:pPr>
    <w:rPr>
      <w:i/>
    </w:rPr>
  </w:style>
  <w:style w:type="character" w:customStyle="1" w:styleId="26">
    <w:name w:val="Название2"/>
    <w:basedOn w:val="1"/>
    <w:link w:val="25"/>
    <w:rPr>
      <w:i/>
      <w:sz w:val="24"/>
    </w:rPr>
  </w:style>
  <w:style w:type="paragraph" w:customStyle="1" w:styleId="WW8Num6z2">
    <w:name w:val="WW8Num6z2"/>
    <w:link w:val="WW8Num6z20"/>
  </w:style>
  <w:style w:type="character" w:customStyle="1" w:styleId="WW8Num6z20">
    <w:name w:val="WW8Num6z2"/>
    <w:link w:val="WW8Num6z2"/>
  </w:style>
  <w:style w:type="paragraph" w:customStyle="1" w:styleId="WW8Num6z7">
    <w:name w:val="WW8Num6z7"/>
    <w:link w:val="WW8Num6z70"/>
  </w:style>
  <w:style w:type="character" w:customStyle="1" w:styleId="WW8Num6z70">
    <w:name w:val="WW8Num6z7"/>
    <w:link w:val="WW8Num6z7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14">
    <w:name w:val="Название1"/>
    <w:basedOn w:val="a"/>
    <w:link w:val="15"/>
    <w:pPr>
      <w:spacing w:before="120" w:after="120"/>
    </w:pPr>
    <w:rPr>
      <w:i/>
    </w:rPr>
  </w:style>
  <w:style w:type="character" w:customStyle="1" w:styleId="15">
    <w:name w:val="Название1"/>
    <w:basedOn w:val="1"/>
    <w:link w:val="14"/>
    <w:rPr>
      <w:i/>
      <w:sz w:val="24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6z1">
    <w:name w:val="WW8Num6z1"/>
    <w:link w:val="WW8Num6z10"/>
    <w:rPr>
      <w:rFonts w:ascii="Symbol" w:hAnsi="Symbol"/>
    </w:rPr>
  </w:style>
  <w:style w:type="character" w:customStyle="1" w:styleId="WW8Num6z10">
    <w:name w:val="WW8Num6z1"/>
    <w:link w:val="WW8Num6z1"/>
    <w:rPr>
      <w:rFonts w:ascii="Symbol" w:hAnsi="Symbo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6">
    <w:name w:val="Указатель1"/>
    <w:basedOn w:val="a"/>
    <w:link w:val="17"/>
  </w:style>
  <w:style w:type="character" w:customStyle="1" w:styleId="17">
    <w:name w:val="Указатель1"/>
    <w:basedOn w:val="1"/>
    <w:link w:val="16"/>
    <w:rPr>
      <w:sz w:val="24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WW8Num6z3">
    <w:name w:val="WW8Num6z3"/>
    <w:link w:val="WW8Num6z30"/>
  </w:style>
  <w:style w:type="character" w:customStyle="1" w:styleId="WW8Num6z30">
    <w:name w:val="WW8Num6z3"/>
    <w:link w:val="WW8Num6z3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6z5">
    <w:name w:val="WW8Num6z5"/>
    <w:link w:val="WW8Num6z50"/>
  </w:style>
  <w:style w:type="character" w:customStyle="1" w:styleId="WW8Num6z50">
    <w:name w:val="WW8Num6z5"/>
    <w:link w:val="WW8Num6z5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18">
    <w:name w:val="Гиперссылка1"/>
    <w:link w:val="a7"/>
    <w:rPr>
      <w:color w:val="0000FF"/>
      <w:u w:val="single"/>
    </w:rPr>
  </w:style>
  <w:style w:type="character" w:styleId="a7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8">
    <w:name w:val="List Paragraph"/>
    <w:basedOn w:val="a"/>
    <w:link w:val="a9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9">
    <w:name w:val="Абзац списка Знак"/>
    <w:basedOn w:val="1"/>
    <w:link w:val="a8"/>
    <w:rPr>
      <w:rFonts w:ascii="Calibri" w:hAnsi="Calibri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100">
    <w:name w:val="Без интервала1_0"/>
    <w:link w:val="101"/>
    <w:rPr>
      <w:rFonts w:ascii="Calibri" w:hAnsi="Calibri"/>
      <w:sz w:val="22"/>
    </w:rPr>
  </w:style>
  <w:style w:type="character" w:customStyle="1" w:styleId="101">
    <w:name w:val="Без интервала1_0"/>
    <w:link w:val="100"/>
    <w:rPr>
      <w:rFonts w:ascii="Calibri" w:hAnsi="Calibri"/>
      <w:sz w:val="22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ac">
    <w:name w:val="Содержимое таблицы"/>
    <w:basedOn w:val="a"/>
    <w:link w:val="ad"/>
  </w:style>
  <w:style w:type="character" w:customStyle="1" w:styleId="ad">
    <w:name w:val="Содержимое таблицы"/>
    <w:basedOn w:val="1"/>
    <w:link w:val="ac"/>
    <w:rPr>
      <w:sz w:val="24"/>
    </w:rPr>
  </w:style>
  <w:style w:type="paragraph" w:customStyle="1" w:styleId="ae">
    <w:name w:val="Заголовок"/>
    <w:basedOn w:val="a"/>
    <w:next w:val="a5"/>
    <w:link w:val="af"/>
    <w:pPr>
      <w:keepNext/>
      <w:spacing w:before="240" w:after="120"/>
    </w:pPr>
    <w:rPr>
      <w:rFonts w:ascii="Arial" w:hAnsi="Arial"/>
      <w:sz w:val="28"/>
    </w:rPr>
  </w:style>
  <w:style w:type="character" w:customStyle="1" w:styleId="af">
    <w:name w:val="Заголовок"/>
    <w:basedOn w:val="1"/>
    <w:link w:val="ae"/>
    <w:rPr>
      <w:rFonts w:ascii="Arial" w:hAnsi="Arial"/>
      <w:sz w:val="28"/>
    </w:rPr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0">
    <w:name w:val="Символ нумерации"/>
    <w:link w:val="af1"/>
  </w:style>
  <w:style w:type="character" w:customStyle="1" w:styleId="af1">
    <w:name w:val="Символ нумерации"/>
    <w:link w:val="af0"/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6z8">
    <w:name w:val="WW8Num6z8"/>
    <w:link w:val="WW8Num6z80"/>
  </w:style>
  <w:style w:type="character" w:customStyle="1" w:styleId="WW8Num6z80">
    <w:name w:val="WW8Num6z8"/>
    <w:link w:val="WW8Num6z8"/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af2">
    <w:name w:val="Заголовок таблицы"/>
    <w:basedOn w:val="ac"/>
    <w:link w:val="af3"/>
    <w:pPr>
      <w:jc w:val="center"/>
    </w:pPr>
    <w:rPr>
      <w:b/>
    </w:rPr>
  </w:style>
  <w:style w:type="character" w:customStyle="1" w:styleId="af3">
    <w:name w:val="Заголовок таблицы"/>
    <w:basedOn w:val="ad"/>
    <w:link w:val="af2"/>
    <w:rPr>
      <w:b/>
      <w:sz w:val="24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styleId="af4">
    <w:name w:val="Subtitle"/>
    <w:basedOn w:val="a"/>
    <w:next w:val="a5"/>
    <w:link w:val="af5"/>
    <w:uiPriority w:val="11"/>
    <w:qFormat/>
    <w:pPr>
      <w:jc w:val="center"/>
    </w:pPr>
  </w:style>
  <w:style w:type="character" w:customStyle="1" w:styleId="af5">
    <w:name w:val="Подзаголовок Знак"/>
    <w:basedOn w:val="1"/>
    <w:link w:val="af4"/>
    <w:rPr>
      <w:sz w:val="24"/>
    </w:rPr>
  </w:style>
  <w:style w:type="paragraph" w:customStyle="1" w:styleId="27">
    <w:name w:val="Основной шрифт абзаца2"/>
    <w:link w:val="af6"/>
  </w:style>
  <w:style w:type="paragraph" w:styleId="af6">
    <w:name w:val="List"/>
    <w:basedOn w:val="a5"/>
    <w:link w:val="af7"/>
  </w:style>
  <w:style w:type="character" w:customStyle="1" w:styleId="af7">
    <w:name w:val="Список Знак"/>
    <w:basedOn w:val="a6"/>
    <w:link w:val="af6"/>
    <w:rPr>
      <w:sz w:val="24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styleId="af8">
    <w:name w:val="Title"/>
    <w:basedOn w:val="a"/>
    <w:next w:val="af4"/>
    <w:link w:val="af9"/>
    <w:uiPriority w:val="10"/>
    <w:qFormat/>
    <w:pPr>
      <w:jc w:val="center"/>
    </w:pPr>
  </w:style>
  <w:style w:type="character" w:customStyle="1" w:styleId="af9">
    <w:name w:val="Название Знак"/>
    <w:basedOn w:val="1"/>
    <w:link w:val="af8"/>
    <w:rPr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afa">
    <w:name w:val="Знак Знак Знак Знак Знак Знак Знак Знак Знак Знак Знак Знак Знак Знак Знак Знак"/>
    <w:basedOn w:val="a"/>
    <w:link w:val="afb"/>
    <w:pPr>
      <w:spacing w:before="280" w:after="280"/>
    </w:pPr>
    <w:rPr>
      <w:rFonts w:ascii="Tahoma" w:hAnsi="Tahoma"/>
      <w:sz w:val="20"/>
    </w:rPr>
  </w:style>
  <w:style w:type="character" w:customStyle="1" w:styleId="afb">
    <w:name w:val="Знак Знак Знак Знак Знак Знак Знак Знак Знак Знак Знак Знак Знак Знак Знак Знак"/>
    <w:basedOn w:val="1"/>
    <w:link w:val="afa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2026-09-04T08:18:00Z</dcterms:created>
  <dcterms:modified xsi:type="dcterms:W3CDTF">2026-09-04T08:18:00Z</dcterms:modified>
</cp:coreProperties>
</file>