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752" w:rsidRDefault="00567752">
      <w:pPr>
        <w:pStyle w:val="Default"/>
        <w:tabs>
          <w:tab w:val="left" w:pos="7950"/>
        </w:tabs>
        <w:ind w:firstLine="0"/>
        <w:rPr>
          <w:sz w:val="28"/>
          <w:szCs w:val="28"/>
        </w:rPr>
      </w:pPr>
    </w:p>
    <w:p w:rsidR="00567752" w:rsidRDefault="0056775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67752" w:rsidRDefault="0056775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 КАШАРСКИЙ РАЙОН</w:t>
      </w:r>
    </w:p>
    <w:p w:rsidR="00567752" w:rsidRDefault="0056775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:rsidR="00567752" w:rsidRDefault="0056775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567752" w:rsidRDefault="00567752">
      <w:pPr>
        <w:pStyle w:val="Default"/>
        <w:jc w:val="center"/>
        <w:rPr>
          <w:sz w:val="28"/>
          <w:szCs w:val="28"/>
        </w:rPr>
      </w:pPr>
    </w:p>
    <w:p w:rsidR="00567752" w:rsidRDefault="0056775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  <w:r>
        <w:rPr>
          <w:b/>
          <w:sz w:val="28"/>
          <w:szCs w:val="28"/>
        </w:rPr>
        <w:br/>
      </w:r>
    </w:p>
    <w:p w:rsidR="00567752" w:rsidRDefault="00567752">
      <w:pPr>
        <w:pStyle w:val="Default"/>
        <w:jc w:val="both"/>
        <w:rPr>
          <w:sz w:val="28"/>
          <w:szCs w:val="28"/>
        </w:rPr>
      </w:pPr>
    </w:p>
    <w:p w:rsidR="00567752" w:rsidRDefault="0056775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67752" w:rsidRDefault="0056775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67752" w:rsidRDefault="00567752">
      <w:pPr>
        <w:rPr>
          <w:sz w:val="28"/>
          <w:szCs w:val="28"/>
        </w:rPr>
      </w:pPr>
      <w:r>
        <w:rPr>
          <w:sz w:val="28"/>
          <w:szCs w:val="28"/>
        </w:rPr>
        <w:t>26.10.2023                                      № 98.1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 Индустриальный</w:t>
      </w:r>
    </w:p>
    <w:p w:rsidR="00567752" w:rsidRDefault="00567752">
      <w:pPr>
        <w:jc w:val="center"/>
        <w:rPr>
          <w:b/>
          <w:sz w:val="28"/>
          <w:szCs w:val="28"/>
        </w:rPr>
      </w:pPr>
    </w:p>
    <w:p w:rsidR="00567752" w:rsidRDefault="00567752">
      <w:pPr>
        <w:spacing w:line="228" w:lineRule="auto"/>
        <w:jc w:val="center"/>
        <w:rPr>
          <w:sz w:val="24"/>
          <w:szCs w:val="24"/>
        </w:rPr>
      </w:pPr>
    </w:p>
    <w:p w:rsidR="00567752" w:rsidRDefault="00567752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основных направлениях </w:t>
      </w:r>
    </w:p>
    <w:p w:rsidR="00567752" w:rsidRDefault="00567752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бюджетной и налоговой политики Индустриального сельского поселения на 2024 – 2026 годы</w:t>
      </w:r>
    </w:p>
    <w:p w:rsidR="00567752" w:rsidRDefault="00567752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567752" w:rsidRDefault="00567752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184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Бюджетного кодекса Российской Федерации, </w:t>
      </w:r>
      <w:hyperlink r:id="rId5" w:history="1">
        <w:r>
          <w:rPr>
            <w:spacing w:val="-4"/>
            <w:sz w:val="28"/>
            <w:szCs w:val="28"/>
          </w:rPr>
          <w:t>статьей 27</w:t>
        </w:r>
      </w:hyperlink>
      <w:r>
        <w:rPr>
          <w:spacing w:val="-4"/>
          <w:sz w:val="28"/>
          <w:szCs w:val="28"/>
        </w:rPr>
        <w:t xml:space="preserve"> решения Собрания депутатов Индустриального сельского поселения от 29.04.2022 №73 «О бюджетном</w:t>
      </w:r>
      <w:r>
        <w:rPr>
          <w:sz w:val="28"/>
          <w:szCs w:val="28"/>
        </w:rPr>
        <w:t xml:space="preserve"> процессе в муниципальном образовании «Индустриальное сельское поселение»»</w:t>
      </w:r>
      <w:r>
        <w:rPr>
          <w:color w:val="000000"/>
          <w:sz w:val="28"/>
          <w:szCs w:val="28"/>
        </w:rPr>
        <w:t>, постановлением Администрации Индустриальное сельское поселение от 27.06.2023 №47 «Об утверждении Порядка и сроков составления проекта бюджета Индустриального сельского поселение Кашарского района на 2024 год и на плановый период 2025 и 2026 годов»</w:t>
      </w:r>
    </w:p>
    <w:p w:rsidR="00567752" w:rsidRDefault="00567752">
      <w:pPr>
        <w:jc w:val="both"/>
      </w:pPr>
    </w:p>
    <w:p w:rsidR="00567752" w:rsidRDefault="0056775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567752" w:rsidRDefault="00567752">
      <w:pPr>
        <w:widowControl w:val="0"/>
        <w:autoSpaceDE w:val="0"/>
        <w:autoSpaceDN w:val="0"/>
        <w:jc w:val="both"/>
        <w:rPr>
          <w:color w:val="000000"/>
        </w:rPr>
      </w:pP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Утвердить основные направления бюджетной и налоговой политики Индустриального сельского поселения на 2024 – 2026 годы согласно приложению.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Специалистам Администрации Индустриального сельского поселения по курируемым направлениям, начальнику сектора экономики и финансов Чупрыниной Г.И. обеспечить разработку проекта бюджета Индустриального сельского поселения </w:t>
      </w:r>
      <w:r>
        <w:rPr>
          <w:color w:val="000000"/>
          <w:sz w:val="28"/>
          <w:szCs w:val="28"/>
        </w:rPr>
        <w:t>на основе основных направлений бюджетной и налоговой политики Индустриального сельского поселения на 2024 – 2026 годы.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постановление вступает в силу со дня его подписания.</w:t>
      </w:r>
    </w:p>
    <w:p w:rsidR="00567752" w:rsidRDefault="00567752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kern w:val="2"/>
          <w:sz w:val="28"/>
          <w:szCs w:val="28"/>
          <w:lang w:eastAsia="en-US"/>
        </w:rPr>
        <w:t>Контроль за выполнением настоящего постановления оставляю за собой.</w:t>
      </w:r>
    </w:p>
    <w:p w:rsidR="00567752" w:rsidRDefault="00567752">
      <w:pPr>
        <w:shd w:val="clear" w:color="auto" w:fill="FFFFFF"/>
        <w:tabs>
          <w:tab w:val="left" w:pos="962"/>
        </w:tabs>
        <w:ind w:firstLine="851"/>
        <w:rPr>
          <w:sz w:val="28"/>
          <w:szCs w:val="28"/>
        </w:rPr>
      </w:pPr>
    </w:p>
    <w:p w:rsidR="00567752" w:rsidRDefault="00567752">
      <w:pPr>
        <w:shd w:val="clear" w:color="auto" w:fill="FFFFFF"/>
        <w:tabs>
          <w:tab w:val="left" w:pos="962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67752" w:rsidRDefault="00567752">
      <w:pPr>
        <w:shd w:val="clear" w:color="auto" w:fill="FFFFFF"/>
        <w:tabs>
          <w:tab w:val="left" w:pos="962"/>
        </w:tabs>
        <w:rPr>
          <w:sz w:val="28"/>
          <w:szCs w:val="28"/>
        </w:rPr>
      </w:pPr>
      <w:r>
        <w:rPr>
          <w:sz w:val="28"/>
          <w:szCs w:val="28"/>
        </w:rPr>
        <w:t>Индустриального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Л.С. Варивода</w:t>
      </w:r>
    </w:p>
    <w:p w:rsidR="00567752" w:rsidRDefault="00567752">
      <w:pPr>
        <w:shd w:val="clear" w:color="auto" w:fill="FFFFFF"/>
        <w:tabs>
          <w:tab w:val="left" w:pos="962"/>
        </w:tabs>
        <w:rPr>
          <w:sz w:val="16"/>
          <w:szCs w:val="16"/>
        </w:rPr>
      </w:pPr>
    </w:p>
    <w:p w:rsidR="00567752" w:rsidRDefault="00567752">
      <w:pPr>
        <w:shd w:val="clear" w:color="auto" w:fill="FFFFFF"/>
        <w:tabs>
          <w:tab w:val="left" w:pos="962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567752" w:rsidRDefault="00567752">
      <w:pPr>
        <w:shd w:val="clear" w:color="auto" w:fill="FFFFFF"/>
        <w:tabs>
          <w:tab w:val="left" w:pos="962"/>
        </w:tabs>
        <w:jc w:val="right"/>
        <w:rPr>
          <w:sz w:val="16"/>
          <w:szCs w:val="16"/>
        </w:rPr>
      </w:pPr>
    </w:p>
    <w:p w:rsidR="00567752" w:rsidRDefault="00567752">
      <w:pPr>
        <w:shd w:val="clear" w:color="auto" w:fill="FFFFFF"/>
        <w:tabs>
          <w:tab w:val="left" w:pos="962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p w:rsidR="00567752" w:rsidRDefault="00567752">
      <w:pPr>
        <w:shd w:val="clear" w:color="auto" w:fill="FFFFFF"/>
        <w:tabs>
          <w:tab w:val="left" w:pos="962"/>
        </w:tabs>
        <w:spacing w:line="240" w:lineRule="atLeast"/>
        <w:ind w:right="6"/>
        <w:jc w:val="right"/>
        <w:rPr>
          <w:color w:val="000000"/>
          <w:sz w:val="28"/>
          <w:szCs w:val="28"/>
        </w:rPr>
      </w:pPr>
    </w:p>
    <w:p w:rsidR="00567752" w:rsidRDefault="00567752">
      <w:pPr>
        <w:shd w:val="clear" w:color="auto" w:fill="FFFFFF"/>
        <w:tabs>
          <w:tab w:val="left" w:pos="962"/>
        </w:tabs>
        <w:spacing w:line="240" w:lineRule="atLeast"/>
        <w:ind w:right="6"/>
        <w:jc w:val="right"/>
        <w:rPr>
          <w:color w:val="000000"/>
          <w:sz w:val="28"/>
          <w:szCs w:val="28"/>
        </w:rPr>
      </w:pPr>
    </w:p>
    <w:p w:rsidR="00567752" w:rsidRDefault="00567752">
      <w:pPr>
        <w:shd w:val="clear" w:color="auto" w:fill="FFFFFF"/>
        <w:tabs>
          <w:tab w:val="left" w:pos="962"/>
        </w:tabs>
        <w:spacing w:line="240" w:lineRule="atLeast"/>
        <w:ind w:right="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567752" w:rsidRDefault="00567752">
      <w:pPr>
        <w:widowControl w:val="0"/>
        <w:autoSpaceDE w:val="0"/>
        <w:autoSpaceDN w:val="0"/>
        <w:adjustRightInd w:val="0"/>
        <w:ind w:left="637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</w:p>
    <w:p w:rsidR="00567752" w:rsidRDefault="00567752">
      <w:pPr>
        <w:widowControl w:val="0"/>
        <w:autoSpaceDE w:val="0"/>
        <w:autoSpaceDN w:val="0"/>
        <w:adjustRightInd w:val="0"/>
        <w:ind w:left="637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</w:t>
      </w:r>
    </w:p>
    <w:p w:rsidR="00567752" w:rsidRDefault="00567752">
      <w:pPr>
        <w:widowControl w:val="0"/>
        <w:autoSpaceDE w:val="0"/>
        <w:autoSpaceDN w:val="0"/>
        <w:adjustRightInd w:val="0"/>
        <w:ind w:left="637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Индустриального сельского поселения</w:t>
      </w:r>
    </w:p>
    <w:p w:rsidR="00567752" w:rsidRDefault="00567752">
      <w:pPr>
        <w:widowControl w:val="0"/>
        <w:autoSpaceDE w:val="0"/>
        <w:autoSpaceDN w:val="0"/>
        <w:adjustRightInd w:val="0"/>
        <w:ind w:left="637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26.10.2023 г №98</w:t>
      </w:r>
    </w:p>
    <w:p w:rsidR="00567752" w:rsidRDefault="00567752">
      <w:pPr>
        <w:widowControl w:val="0"/>
        <w:autoSpaceDE w:val="0"/>
        <w:autoSpaceDN w:val="0"/>
        <w:adjustRightInd w:val="0"/>
        <w:ind w:left="6379"/>
        <w:jc w:val="right"/>
        <w:rPr>
          <w:color w:val="FF0000"/>
          <w:sz w:val="28"/>
          <w:szCs w:val="28"/>
        </w:rPr>
      </w:pPr>
    </w:p>
    <w:p w:rsidR="00567752" w:rsidRDefault="0056775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ОСНОВНЫЕ НАПРАВЛЕНИЯ</w:t>
      </w:r>
    </w:p>
    <w:p w:rsidR="00567752" w:rsidRDefault="00567752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бюджетной и налоговой политики Индустриального сельского поселения на 2024 – 2026 годы </w:t>
      </w:r>
    </w:p>
    <w:p w:rsidR="00567752" w:rsidRDefault="0056775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67752" w:rsidRDefault="0056775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Настоящие Основные направления сформированы с учетом приоритетов государственной политики Российской Федерации, указов Президента Российской Федерации от 07.05.2018 № 204 «О национальных целях и стратегических задачах развития Российской Федерации на период до 2024 года» и от 21.07.2020 № 474 «О национальных целях развития Российской Федерации на период до 2030 года», итогов реализации бюджетной и налоговой политики в 2022 - 2023 годах, основных направлений бюджетной, налоговой политики Российской Федерации на 2024 год и на плановый период 2025 и 2026 годов и основных направлений бюджетной, налоговой политики Ростовской области на 2024 год и на плановый период 2025 и 2026 годов.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Целью Основных направлений является определение условий и подходов, используемых для формирования проекта бюджета Индустриального сельского поселения Кашарского района на 2024 год и на плановый период 2025 и 2026 годов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FF0000"/>
          <w:sz w:val="28"/>
          <w:szCs w:val="28"/>
        </w:rPr>
      </w:pPr>
    </w:p>
    <w:p w:rsidR="00567752" w:rsidRDefault="00567752">
      <w:pPr>
        <w:widowControl w:val="0"/>
        <w:numPr>
          <w:ilvl w:val="0"/>
          <w:numId w:val="1"/>
        </w:num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итоги реализации бюджетной</w:t>
      </w:r>
    </w:p>
    <w:p w:rsidR="00567752" w:rsidRDefault="00567752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и налоговой политики в 2022-2023 году.</w:t>
      </w:r>
    </w:p>
    <w:p w:rsidR="00567752" w:rsidRDefault="00567752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политика, проводимая Администрацией Индустриального сельского поселения, ориентирована на эффективное, ответственное и прозрачное управление муниципальными финансами, что является базовым условием для устойчивого развития экономики Индустриального сельского поселения и социальной стабильности.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По итогам 2022 года обеспечена положительная динамика роста налоговых и неналоговых доходов бюджета Индустриального сельского поселения (далее – бюджет). Объем доходов составил 8657,8 тыс. рублей. Расходы составили 8732,2 рублей. </w:t>
      </w:r>
      <w:r>
        <w:rPr>
          <w:color w:val="FF0000"/>
          <w:sz w:val="28"/>
          <w:szCs w:val="28"/>
        </w:rPr>
        <w:t xml:space="preserve">  </w:t>
      </w:r>
    </w:p>
    <w:p w:rsidR="00567752" w:rsidRDefault="00567752">
      <w:pPr>
        <w:pStyle w:val="a3"/>
        <w:spacing w:before="0" w:beforeAutospacing="0" w:after="0" w:afterAutospacing="0"/>
        <w:ind w:firstLine="851"/>
        <w:jc w:val="both"/>
        <w:rPr>
          <w:bCs/>
          <w:sz w:val="28"/>
          <w:szCs w:val="20"/>
        </w:rPr>
      </w:pPr>
      <w:r>
        <w:rPr>
          <w:bCs/>
          <w:sz w:val="28"/>
          <w:szCs w:val="20"/>
        </w:rPr>
        <w:t>С целью обеспечения устойчивости бюджета выстроена качественно новая работа со всеми главными администраторами доходов.</w:t>
      </w:r>
    </w:p>
    <w:p w:rsidR="00567752" w:rsidRDefault="00567752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Индустриальном сельском поселении создаются благоприятные условия для осуществления предпринимательской и инвестиционной деятельности как основного источника обеспечения наполняемости бюджета собственными доходами.</w:t>
      </w:r>
    </w:p>
    <w:p w:rsidR="00567752" w:rsidRDefault="00567752">
      <w:pPr>
        <w:pStyle w:val="a3"/>
        <w:spacing w:before="0" w:beforeAutospacing="0" w:after="0" w:afterAutospacing="0" w:line="24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Продолжена практика ежегодной оценки эффективности налоговых льгот. </w:t>
      </w:r>
    </w:p>
    <w:p w:rsidR="00567752" w:rsidRDefault="00567752">
      <w:pPr>
        <w:pStyle w:val="a3"/>
        <w:spacing w:before="0" w:beforeAutospacing="0" w:after="0" w:afterAutospacing="0" w:line="24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Проведена оценка местных налоговых расходов с учетом рекомендаций Министерства финансов Российской Федерации, утвержденных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567752" w:rsidRDefault="00567752">
      <w:pPr>
        <w:pStyle w:val="a3"/>
        <w:spacing w:before="0" w:beforeAutospacing="0" w:after="0" w:afterAutospacing="0" w:line="247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ее проведения налоговые льготы, установленные муниципальными правовыми актами, актуализированы с учетом целей и задач бюджетной и налоговой политики на 2024-2026 годы. Все налоговые льготы признаны социально значимыми и эффективными, а стимулирующие льготы имеют положительный бюджетный эффект.</w:t>
      </w:r>
    </w:p>
    <w:p w:rsidR="00567752" w:rsidRDefault="00567752">
      <w:pPr>
        <w:widowControl w:val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Безвозмездные поступления в бюджет Индустриального сельского поселения Кашарского района в 2022 году составили 6672,5 тыс. рублей, что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 сравнению с 2021 годом на 2152,2 тыс. рублей больше.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в сфере бюджетных расходов была направлена на решение социальных и экономических задач Индустриального сельского поселения.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Приоритетным направлением являлось обеспечение расходов в социальной сфере. Расходы на социальную политику, культуру, в 2022 году составили 881,9 тыс. рублей, или 10,1 % всех расходов бюджета. 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Соглашением о предоставлении дотации на выравнивании бюджетной обеспеченности, постановлением Администрации Индустриального сельского поселения от 29.01.2023 № 16/4д утвержден План мероприятий по росту доходного потенциала Индустриального сельского поселения, оптимизации расходов бюджета Индустриального сельского поселения до 2024 года и сокращению муниципального долга Индустриального сельского поселения до 2024 года.</w:t>
      </w:r>
    </w:p>
    <w:p w:rsidR="00567752" w:rsidRDefault="00567752">
      <w:pPr>
        <w:pStyle w:val="Postan"/>
        <w:tabs>
          <w:tab w:val="left" w:pos="1005"/>
        </w:tabs>
        <w:jc w:val="both"/>
        <w:rPr>
          <w:rFonts w:eastAsia="Batang"/>
          <w:szCs w:val="28"/>
        </w:rPr>
      </w:pPr>
      <w:r>
        <w:rPr>
          <w:color w:val="FF0000"/>
          <w:szCs w:val="28"/>
        </w:rPr>
        <w:tab/>
      </w:r>
      <w:r>
        <w:rPr>
          <w:szCs w:val="28"/>
        </w:rPr>
        <w:t>Бюджетный эффект от реализации Плана мероприятий по росту доходного потенциала Индустриального сельского поселения, оптимизации расходов бюджета Индустриального сельского поселения Кашарского района и сокращению муниципального долга Индустриального сельского поселения предусмотрен в решении Собрания депутатов Индустриального сельского поселения от 27.12.2022 г. №42 «О бюджете Индустриального сельского поселения Кашарского района на 2023 год и на плановый период 2024 и 2025 г».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Просроченная задолженность по обязательствам за счет средств бюджета Индустриального сельского поселения отсутствует.</w:t>
      </w:r>
    </w:p>
    <w:p w:rsidR="00567752" w:rsidRDefault="0056775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плана первоочередных действий по обеспечению устойчивого развития, первоначально принятые бюджетные параметры были переформатированы, создан финансовый резерв в размере до 3 процентов собственных налоговых и неналоговых доходов бюджета </w:t>
      </w:r>
      <w:bookmarkStart w:id="0" w:name="_Hlk118151644"/>
      <w:r>
        <w:rPr>
          <w:sz w:val="28"/>
          <w:szCs w:val="28"/>
        </w:rPr>
        <w:t>Индустриального сельского поселения</w:t>
      </w:r>
      <w:bookmarkEnd w:id="0"/>
      <w:r>
        <w:rPr>
          <w:sz w:val="28"/>
          <w:szCs w:val="28"/>
        </w:rPr>
        <w:t xml:space="preserve"> Кашарского района на обеспечение первоочередных непредвиденных расходов, проведена оптимизация средств по отдельным направлениям.</w:t>
      </w:r>
    </w:p>
    <w:p w:rsidR="00567752" w:rsidRDefault="0056775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Индустриального сельского поселения в 2023 году была нацелена на обеспечение сбалансированности бюджета Индустриального сельского поселения Кашарского района. Привлечение кредитных ресурсов не осуществлялось. </w:t>
      </w:r>
    </w:p>
    <w:p w:rsidR="00567752" w:rsidRDefault="0056775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2022 года муниципальный долг Индустриального сельского поселения Кашарского района не изменился и составил 0,0 тыс. рублей, что значительно ниже среднего показателя по Ростовской области.</w:t>
      </w:r>
    </w:p>
    <w:p w:rsidR="00567752" w:rsidRDefault="0056775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масштабных антикризисных мер, принятых на федеральном и региональном уровнях, способствовала стабильности экономики и сохранению устойчивости бюджета Индустриального сельского поселения Кашарского района.</w:t>
      </w:r>
    </w:p>
    <w:p w:rsidR="00567752" w:rsidRDefault="00567752">
      <w:pPr>
        <w:widowControl w:val="0"/>
        <w:autoSpaceDE w:val="0"/>
        <w:autoSpaceDN w:val="0"/>
        <w:spacing w:line="235" w:lineRule="auto"/>
        <w:jc w:val="center"/>
        <w:rPr>
          <w:sz w:val="28"/>
          <w:szCs w:val="28"/>
        </w:rPr>
      </w:pPr>
    </w:p>
    <w:p w:rsidR="00567752" w:rsidRDefault="00567752">
      <w:pPr>
        <w:widowControl w:val="0"/>
        <w:numPr>
          <w:ilvl w:val="0"/>
          <w:numId w:val="1"/>
        </w:numPr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цели и задачи бюджетной</w:t>
      </w:r>
    </w:p>
    <w:p w:rsidR="00567752" w:rsidRDefault="00567752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налоговой политики на 2024 – 2026 годы</w:t>
      </w:r>
    </w:p>
    <w:p w:rsidR="00567752" w:rsidRDefault="00567752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</w:p>
    <w:p w:rsidR="00567752" w:rsidRDefault="00567752">
      <w:pPr>
        <w:shd w:val="clear" w:color="auto" w:fill="FFFFFF"/>
        <w:spacing w:before="317" w:line="322" w:lineRule="exact"/>
        <w:ind w:right="5" w:firstLine="7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и налоговая политика Индустриального сельского поселения Кашарского района на 2024 год </w:t>
      </w:r>
      <w:r>
        <w:rPr>
          <w:spacing w:val="-10"/>
          <w:sz w:val="28"/>
          <w:szCs w:val="28"/>
        </w:rPr>
        <w:t xml:space="preserve">и на плановый период 2025 и 2026 годов будет соответствовать основным </w:t>
      </w:r>
      <w:r>
        <w:rPr>
          <w:spacing w:val="-4"/>
          <w:sz w:val="28"/>
          <w:szCs w:val="28"/>
        </w:rPr>
        <w:t xml:space="preserve">направлениям бюджетной, налоговой политики </w:t>
      </w:r>
      <w:r>
        <w:rPr>
          <w:spacing w:val="-9"/>
          <w:sz w:val="28"/>
          <w:szCs w:val="28"/>
        </w:rPr>
        <w:t xml:space="preserve">Российской Федерации, сконцентрирована на реализации задач, поставленных </w:t>
      </w:r>
      <w:r>
        <w:rPr>
          <w:spacing w:val="-10"/>
          <w:sz w:val="28"/>
          <w:szCs w:val="28"/>
        </w:rPr>
        <w:t>Президентом Российской Федерации и Губернатором Ростовской области.</w:t>
      </w:r>
    </w:p>
    <w:p w:rsidR="00567752" w:rsidRDefault="00567752">
      <w:pPr>
        <w:shd w:val="clear" w:color="auto" w:fill="FFFFFF"/>
        <w:spacing w:line="322" w:lineRule="exact"/>
        <w:ind w:right="10" w:firstLine="701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 xml:space="preserve">В условиях беспрецедентных внешних ограничений и реализации мер, направленных на защиту суверенитета и безопасности Российской Федерации, </w:t>
      </w:r>
      <w:r>
        <w:rPr>
          <w:spacing w:val="-4"/>
          <w:sz w:val="28"/>
          <w:szCs w:val="28"/>
        </w:rPr>
        <w:t xml:space="preserve">главной целью бюджетной политики определена важность сохранения </w:t>
      </w:r>
      <w:r>
        <w:rPr>
          <w:sz w:val="28"/>
          <w:szCs w:val="28"/>
        </w:rPr>
        <w:t>устойчивости и сбалансированности бюджетной системы.</w:t>
      </w:r>
    </w:p>
    <w:p w:rsidR="00567752" w:rsidRDefault="00567752">
      <w:pPr>
        <w:shd w:val="clear" w:color="auto" w:fill="FFFFFF"/>
        <w:spacing w:before="5" w:line="312" w:lineRule="exact"/>
        <w:ind w:right="14" w:firstLine="701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Параметры бюджета</w:t>
      </w:r>
      <w:r>
        <w:rPr>
          <w:sz w:val="28"/>
          <w:szCs w:val="28"/>
        </w:rPr>
        <w:t xml:space="preserve"> Индустриального сельского поселения</w:t>
      </w:r>
      <w:r>
        <w:rPr>
          <w:spacing w:val="-7"/>
          <w:sz w:val="28"/>
          <w:szCs w:val="28"/>
        </w:rPr>
        <w:t xml:space="preserve"> Кашарского района на 2024 год и на плановый период 2025 </w:t>
      </w:r>
      <w:r>
        <w:rPr>
          <w:spacing w:val="-9"/>
          <w:sz w:val="28"/>
          <w:szCs w:val="28"/>
        </w:rPr>
        <w:t xml:space="preserve">и 2026 годов сформированы на основе прогноза социально-экономического развития </w:t>
      </w:r>
      <w:r>
        <w:rPr>
          <w:sz w:val="28"/>
          <w:szCs w:val="28"/>
        </w:rPr>
        <w:t xml:space="preserve">Индустриального сельского поселения </w:t>
      </w:r>
      <w:r>
        <w:rPr>
          <w:spacing w:val="-9"/>
          <w:sz w:val="28"/>
          <w:szCs w:val="28"/>
        </w:rPr>
        <w:t xml:space="preserve">Кашарского района на 2023 - 2025 годы с учетом </w:t>
      </w:r>
      <w:r>
        <w:rPr>
          <w:spacing w:val="-10"/>
          <w:sz w:val="28"/>
          <w:szCs w:val="28"/>
        </w:rPr>
        <w:t>предусмотренных основных показателей развития экономики.</w:t>
      </w:r>
    </w:p>
    <w:p w:rsidR="00567752" w:rsidRDefault="00567752">
      <w:pPr>
        <w:shd w:val="clear" w:color="auto" w:fill="FFFFFF"/>
        <w:spacing w:before="5" w:line="312" w:lineRule="exact"/>
        <w:ind w:right="14" w:firstLine="701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В целях соблюдения финансовой дисциплины бюджетные проектировки </w:t>
      </w:r>
      <w:r>
        <w:rPr>
          <w:sz w:val="28"/>
          <w:szCs w:val="28"/>
        </w:rPr>
        <w:t xml:space="preserve">планируются с учетом выполнения обязательств, предусмотренных </w:t>
      </w:r>
      <w:r>
        <w:rPr>
          <w:spacing w:val="-7"/>
          <w:sz w:val="28"/>
          <w:szCs w:val="28"/>
        </w:rPr>
        <w:t xml:space="preserve">соглашениями о предоставлении дотаций на выравнивание бюджетной </w:t>
      </w:r>
      <w:r>
        <w:rPr>
          <w:spacing w:val="-10"/>
          <w:sz w:val="28"/>
          <w:szCs w:val="28"/>
        </w:rPr>
        <w:t>обеспеченности из областного бюджета.</w:t>
      </w:r>
    </w:p>
    <w:p w:rsidR="00567752" w:rsidRDefault="00567752">
      <w:pPr>
        <w:shd w:val="clear" w:color="auto" w:fill="FFFFFF"/>
        <w:spacing w:line="312" w:lineRule="exact"/>
        <w:ind w:left="5" w:right="10" w:firstLine="701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В части бюджетных расходов сохранится ответственная бюджетная </w:t>
      </w:r>
      <w:r>
        <w:rPr>
          <w:spacing w:val="-9"/>
          <w:sz w:val="28"/>
          <w:szCs w:val="28"/>
        </w:rPr>
        <w:t xml:space="preserve">политика, направленная на обеспечение первоочередных обязательств перед </w:t>
      </w:r>
      <w:r>
        <w:rPr>
          <w:spacing w:val="-8"/>
          <w:sz w:val="28"/>
          <w:szCs w:val="28"/>
        </w:rPr>
        <w:t xml:space="preserve">гражданами, предоставление муниципальных услуг в отраслях социальной </w:t>
      </w:r>
      <w:r>
        <w:rPr>
          <w:spacing w:val="-9"/>
          <w:sz w:val="28"/>
          <w:szCs w:val="28"/>
        </w:rPr>
        <w:t>сферы, обеспечение сбалансированности и устойчивости</w:t>
      </w:r>
      <w:r>
        <w:rPr>
          <w:sz w:val="28"/>
          <w:szCs w:val="28"/>
        </w:rPr>
        <w:t>.</w:t>
      </w:r>
    </w:p>
    <w:p w:rsidR="00567752" w:rsidRDefault="00567752">
      <w:pPr>
        <w:shd w:val="clear" w:color="auto" w:fill="FFFFFF"/>
        <w:spacing w:before="5" w:line="307" w:lineRule="exact"/>
        <w:ind w:left="5" w:right="14" w:firstLine="701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Продолжится соблюдение требований бюджетного законодательства, </w:t>
      </w:r>
      <w:r>
        <w:rPr>
          <w:spacing w:val="-2"/>
          <w:sz w:val="28"/>
          <w:szCs w:val="28"/>
        </w:rPr>
        <w:t xml:space="preserve">предельного уровня муниципального долга и бюджетного дефицита, </w:t>
      </w:r>
      <w:r>
        <w:rPr>
          <w:sz w:val="28"/>
          <w:szCs w:val="28"/>
        </w:rPr>
        <w:t>недопущение образования кредиторской задолженности.</w:t>
      </w:r>
    </w:p>
    <w:p w:rsidR="00567752" w:rsidRDefault="00567752">
      <w:pPr>
        <w:shd w:val="clear" w:color="auto" w:fill="FFFFFF"/>
        <w:spacing w:before="5" w:line="307" w:lineRule="exact"/>
        <w:ind w:left="5" w:right="14" w:firstLine="701"/>
        <w:jc w:val="both"/>
        <w:rPr>
          <w:sz w:val="28"/>
          <w:szCs w:val="28"/>
        </w:rPr>
      </w:pPr>
    </w:p>
    <w:p w:rsidR="00567752" w:rsidRDefault="00567752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Совершенствование муниципального правового регулирования</w:t>
      </w:r>
    </w:p>
    <w:p w:rsidR="00567752" w:rsidRDefault="00567752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процесса и налоговой политики Индустриального сельского поселения</w:t>
      </w:r>
    </w:p>
    <w:p w:rsidR="00567752" w:rsidRDefault="00567752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правовое регулирование бюджетного процесса будет осуществляться на основе изменений бюджетного законодательства на федеральном, региональном уровнях и необходимости разработки новых муниципальных правовых актов, обязательных к принятию согласно установленным требованиям.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sz w:val="28"/>
        </w:rPr>
      </w:pPr>
      <w:r>
        <w:rPr>
          <w:sz w:val="28"/>
        </w:rPr>
        <w:t>При формировании бюджета Индустриального сельского поселения на 2024–2026 годы будут учтены изменения налогового и бюджетного законодательства.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sz w:val="28"/>
        </w:rPr>
      </w:pPr>
      <w:r>
        <w:rPr>
          <w:sz w:val="28"/>
        </w:rPr>
        <w:t xml:space="preserve">В целях повышения уровня самообеспеченности </w:t>
      </w:r>
      <w:r>
        <w:rPr>
          <w:sz w:val="28"/>
          <w:szCs w:val="28"/>
        </w:rPr>
        <w:t>Индустриального сельского поселения</w:t>
      </w:r>
      <w:r>
        <w:rPr>
          <w:sz w:val="28"/>
        </w:rPr>
        <w:t xml:space="preserve"> основными задачами остаются расширение налогооблагаемой базы.</w:t>
      </w:r>
    </w:p>
    <w:p w:rsidR="00567752" w:rsidRDefault="00567752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567752" w:rsidRDefault="00567752">
      <w:pPr>
        <w:widowControl w:val="0"/>
        <w:numPr>
          <w:ilvl w:val="1"/>
          <w:numId w:val="1"/>
        </w:numPr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Приоритеты бюджетных расходов</w:t>
      </w:r>
    </w:p>
    <w:p w:rsidR="00567752" w:rsidRDefault="00567752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Приоритетом бюджетных расходов, как и в прошлые годы, будут инвестиции в человеческий капитал, предоставление качественных и конкурентных муниципальных услуг на основе целей и задач, определенных указами Президента Российской Федерации, Стратегией социально-экономического развития Ростовской области на период до 2030 года и Стратегией социально-экономического развития Индустриального сельского поселения на период до 2030 года.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 из основных приоритетных задач муниципальной политики – реализация Указа Президента Российской Федерации от 07.05.2018 №204 будет осуществляться путем развития института муниципальных программ на проектных принципах управления. С учетом интеграции предусмотренных данным указом национальных проектов муниципальные программы должны стать простым и эффективным инструментом организации как проектной, так и текущей деятельности муниципальных органов, отражающим взаимосвязь затраченных ресурсов и полученных результатов. </w:t>
      </w:r>
    </w:p>
    <w:p w:rsidR="00567752" w:rsidRDefault="00567752">
      <w:pPr>
        <w:widowControl w:val="0"/>
        <w:autoSpaceDE w:val="0"/>
        <w:autoSpaceDN w:val="0"/>
        <w:spacing w:line="235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Будут приняты исчерпывающие меры по недопущению снижения достигнутых ранее показателей уровня оплаты труда категорий работников, определенных в указах Президента Российской Федерации 2012 года, а также по сохранению уровня, установленного в этих указах. В полном объеме будут предусмотрены бюджетные ассигнования исходя из прогнозного роста показателя среднемесячного дохода от трудовой деятельности согласно проекту прогноза социально-экономического развития Индустриального сельского поселения на 2023 – 2025 годы. 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ежегодного повышения оплаты труда категорий работников муниципальных учреждений Индустриального сельского поселения, технического и обслуживающего персонала органов местного самоуправления Индустриального сельского поселения, на которых не распространяется действие указов Президента Российской Федерации 2012 года, будет предусмотрена индексация расходов на прогнозный уровень инфляции.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Приоритетными направлениями инвестиционных расходов</w:t>
      </w:r>
      <w:r>
        <w:rPr>
          <w:color w:val="000000"/>
          <w:sz w:val="28"/>
          <w:szCs w:val="28"/>
        </w:rPr>
        <w:br/>
        <w:t>в 2024 – 2026 годах будут: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дорожная деятельность;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финансирование ранее принятых обязательств по иным объектам муниципальной собственности.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</w:p>
    <w:p w:rsidR="00567752" w:rsidRDefault="00567752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Повышение эффективности </w:t>
      </w:r>
    </w:p>
    <w:p w:rsidR="00567752" w:rsidRDefault="00567752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оптимизация структуры бюджетных расходов</w:t>
      </w:r>
    </w:p>
    <w:p w:rsidR="00567752" w:rsidRDefault="00567752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 оптимизации и повышения эффективности использования финансовых ресурсов.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создания условий для эффективного использования средств бюджета Индустриального сельского поселения и мобилизации ресурсов продолжится применение следующих основных подходов: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расходных обязательств с учетом их оптимизации и пересмотра структуры расходов бюджета Индустриального сельского поселения;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бюджета на основе муниципальных программ Индустриального сельского поселения;</w:t>
      </w:r>
    </w:p>
    <w:p w:rsidR="00567752" w:rsidRDefault="00567752">
      <w:pPr>
        <w:widowControl w:val="0"/>
        <w:autoSpaceDE w:val="0"/>
        <w:autoSpaceDN w:val="0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обеспечение осуществления полномочий по внутреннему муниципальному финансовому контролю на всех этапах бюджетного процесса</w:t>
      </w:r>
      <w:r>
        <w:rPr>
          <w:color w:val="000000"/>
          <w:sz w:val="28"/>
          <w:szCs w:val="28"/>
        </w:rPr>
        <w:t>;</w:t>
      </w:r>
    </w:p>
    <w:p w:rsidR="00567752" w:rsidRDefault="00567752">
      <w:pPr>
        <w:widowControl w:val="0"/>
        <w:autoSpaceDE w:val="0"/>
        <w:autoSpaceDN w:val="0"/>
        <w:spacing w:line="228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оптимизация расходов бюджета Индустриального </w:t>
      </w:r>
      <w:r>
        <w:rPr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>, направляемых муниципальным бюджетным учреждениям Индустриального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в форме субсидий на оказание муниципальных услуг (выполнение работ), за счет привлечения альтернативных источников финансирования, а также использования минимальных базовых нормативов затрат на оказание муниципальных услуг;</w:t>
      </w:r>
    </w:p>
    <w:p w:rsidR="00567752" w:rsidRDefault="00567752">
      <w:pPr>
        <w:widowControl w:val="0"/>
        <w:autoSpaceDE w:val="0"/>
        <w:autoSpaceDN w:val="0"/>
        <w:spacing w:line="228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567752" w:rsidRDefault="00567752">
      <w:pPr>
        <w:widowControl w:val="0"/>
        <w:autoSpaceDE w:val="0"/>
        <w:autoSpaceDN w:val="0"/>
        <w:spacing w:line="228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активное привлечение внебюджетных ресурсов, направление средств от приносящей доход деятельности, в том числе на повышение оплаты труда отдельным категориям работников, поименованных в указах Президента Российской Федерации 2012 года.</w:t>
      </w:r>
    </w:p>
    <w:p w:rsidR="00567752" w:rsidRDefault="00567752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</w:p>
    <w:p w:rsidR="00567752" w:rsidRDefault="00567752">
      <w:pPr>
        <w:widowControl w:val="0"/>
        <w:numPr>
          <w:ilvl w:val="1"/>
          <w:numId w:val="1"/>
        </w:numPr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подходы </w:t>
      </w:r>
    </w:p>
    <w:p w:rsidR="00567752" w:rsidRDefault="00567752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формированию межбюджетных отношений</w:t>
      </w:r>
    </w:p>
    <w:p w:rsidR="00567752" w:rsidRDefault="00567752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</w:p>
    <w:p w:rsidR="00567752" w:rsidRDefault="00567752">
      <w:pPr>
        <w:autoSpaceDE w:val="0"/>
        <w:autoSpaceDN w:val="0"/>
        <w:adjustRightInd w:val="0"/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политика в сфере межбюджетных отношений в 2024 – 2026 годах будет строиться с учетом необходимости обеспечения сбалансированности местных бюджетов, осуществления контроля за использованием бюджетных средств и организацией бюджетного процесса на муниципальном уровне. </w:t>
      </w:r>
    </w:p>
    <w:p w:rsidR="00567752" w:rsidRDefault="005677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 направлением деятельности будет являться совершенствование межбюджетных отношений и дальнейшее развитие организации местного самоуправления, совершенствование системы разграничения полномочий исходя из изменений федерального законодательства и необходимости достижения задач, поставленных Указом Президента Российской Федерации от 07.05.2018 №204.</w:t>
      </w:r>
    </w:p>
    <w:p w:rsidR="00567752" w:rsidRDefault="00567752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567752" w:rsidRDefault="00567752">
      <w:pPr>
        <w:widowControl w:val="0"/>
        <w:numPr>
          <w:ilvl w:val="1"/>
          <w:numId w:val="1"/>
        </w:numPr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прозрачности </w:t>
      </w:r>
    </w:p>
    <w:p w:rsidR="00567752" w:rsidRDefault="00567752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открытости бюджетного процесса</w:t>
      </w:r>
    </w:p>
    <w:p w:rsidR="00567752" w:rsidRDefault="00567752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8"/>
          <w:szCs w:val="28"/>
        </w:rPr>
      </w:pPr>
    </w:p>
    <w:p w:rsidR="00567752" w:rsidRDefault="00567752">
      <w:pPr>
        <w:widowControl w:val="0"/>
        <w:autoSpaceDE w:val="0"/>
        <w:autoSpaceDN w:val="0"/>
        <w:spacing w:line="228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Росту прозрачности бюджетного процесса будут способствовать вовлечение всех участников бюджетного процесса в единое информационное пространство, стандартизация используемых программных решений.</w:t>
      </w:r>
    </w:p>
    <w:p w:rsidR="00567752" w:rsidRDefault="00567752">
      <w:pPr>
        <w:widowControl w:val="0"/>
        <w:autoSpaceDE w:val="0"/>
        <w:autoSpaceDN w:val="0"/>
        <w:spacing w:line="228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официальном сайте Администрации Индустриального </w:t>
      </w:r>
      <w:r>
        <w:rPr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 в разделе «Бюджет для граждан» продолжится размещение документов о бюджетной деятельности Индустриального </w:t>
      </w:r>
      <w:r>
        <w:rPr>
          <w:sz w:val="28"/>
          <w:szCs w:val="28"/>
        </w:rPr>
        <w:t>сельского поселения</w:t>
      </w:r>
      <w:r>
        <w:rPr>
          <w:color w:val="000000"/>
          <w:sz w:val="28"/>
          <w:szCs w:val="28"/>
        </w:rPr>
        <w:t>, об исполнении бюджета.</w:t>
      </w:r>
    </w:p>
    <w:p w:rsidR="00567752" w:rsidRDefault="00567752">
      <w:pPr>
        <w:spacing w:line="228" w:lineRule="auto"/>
        <w:ind w:right="5551" w:firstLine="851"/>
        <w:jc w:val="center"/>
        <w:rPr>
          <w:sz w:val="2"/>
          <w:szCs w:val="2"/>
          <w:lang w:eastAsia="en-US"/>
        </w:rPr>
      </w:pPr>
    </w:p>
    <w:sectPr w:rsidR="00567752">
      <w:pgSz w:w="11906" w:h="16838"/>
      <w:pgMar w:top="28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C63D9"/>
    <w:multiLevelType w:val="multilevel"/>
    <w:tmpl w:val="4D2C63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E9A"/>
    <w:rsid w:val="00015419"/>
    <w:rsid w:val="0002102C"/>
    <w:rsid w:val="00021F34"/>
    <w:rsid w:val="00033868"/>
    <w:rsid w:val="00035D3F"/>
    <w:rsid w:val="000718BD"/>
    <w:rsid w:val="00075D47"/>
    <w:rsid w:val="00080AA0"/>
    <w:rsid w:val="000A706C"/>
    <w:rsid w:val="000B5B7E"/>
    <w:rsid w:val="000C1729"/>
    <w:rsid w:val="000C1BB1"/>
    <w:rsid w:val="000C35E5"/>
    <w:rsid w:val="000E1F80"/>
    <w:rsid w:val="000E7A1C"/>
    <w:rsid w:val="00100391"/>
    <w:rsid w:val="00101A65"/>
    <w:rsid w:val="00114AE5"/>
    <w:rsid w:val="00114CBD"/>
    <w:rsid w:val="00124316"/>
    <w:rsid w:val="001329EA"/>
    <w:rsid w:val="00135056"/>
    <w:rsid w:val="00145688"/>
    <w:rsid w:val="0015386A"/>
    <w:rsid w:val="00165775"/>
    <w:rsid w:val="00166646"/>
    <w:rsid w:val="00177DD7"/>
    <w:rsid w:val="001C1051"/>
    <w:rsid w:val="001C797A"/>
    <w:rsid w:val="001D1F35"/>
    <w:rsid w:val="001D490E"/>
    <w:rsid w:val="001F1DA1"/>
    <w:rsid w:val="0020753E"/>
    <w:rsid w:val="00207C0B"/>
    <w:rsid w:val="0023214F"/>
    <w:rsid w:val="00243EA2"/>
    <w:rsid w:val="00245F9C"/>
    <w:rsid w:val="00253296"/>
    <w:rsid w:val="002625AE"/>
    <w:rsid w:val="00277656"/>
    <w:rsid w:val="002A088A"/>
    <w:rsid w:val="002A337E"/>
    <w:rsid w:val="002B45E5"/>
    <w:rsid w:val="002F6A28"/>
    <w:rsid w:val="00302C82"/>
    <w:rsid w:val="0031221D"/>
    <w:rsid w:val="003511D9"/>
    <w:rsid w:val="003546CE"/>
    <w:rsid w:val="0036096D"/>
    <w:rsid w:val="00372160"/>
    <w:rsid w:val="00386C4D"/>
    <w:rsid w:val="00397E36"/>
    <w:rsid w:val="003F2C19"/>
    <w:rsid w:val="003F6916"/>
    <w:rsid w:val="003F6A36"/>
    <w:rsid w:val="00410619"/>
    <w:rsid w:val="00425EEB"/>
    <w:rsid w:val="00435029"/>
    <w:rsid w:val="00445BB4"/>
    <w:rsid w:val="0045464D"/>
    <w:rsid w:val="0046166E"/>
    <w:rsid w:val="00464CA2"/>
    <w:rsid w:val="00465D7F"/>
    <w:rsid w:val="004752A1"/>
    <w:rsid w:val="004B12FE"/>
    <w:rsid w:val="004F34E8"/>
    <w:rsid w:val="004F67D4"/>
    <w:rsid w:val="0052222D"/>
    <w:rsid w:val="0052426F"/>
    <w:rsid w:val="00547D83"/>
    <w:rsid w:val="00567752"/>
    <w:rsid w:val="00570B5D"/>
    <w:rsid w:val="005A5E23"/>
    <w:rsid w:val="005C73CC"/>
    <w:rsid w:val="005C7A10"/>
    <w:rsid w:val="005D5C63"/>
    <w:rsid w:val="005E003D"/>
    <w:rsid w:val="005E437D"/>
    <w:rsid w:val="005E757D"/>
    <w:rsid w:val="00633A77"/>
    <w:rsid w:val="00635869"/>
    <w:rsid w:val="00682E1C"/>
    <w:rsid w:val="006A1D71"/>
    <w:rsid w:val="006B18AF"/>
    <w:rsid w:val="006B4F37"/>
    <w:rsid w:val="006B6730"/>
    <w:rsid w:val="006C25BD"/>
    <w:rsid w:val="006C387E"/>
    <w:rsid w:val="006C4FDC"/>
    <w:rsid w:val="006E4AAE"/>
    <w:rsid w:val="0070537E"/>
    <w:rsid w:val="00721B16"/>
    <w:rsid w:val="00724CDA"/>
    <w:rsid w:val="0073160F"/>
    <w:rsid w:val="007334A6"/>
    <w:rsid w:val="007334F6"/>
    <w:rsid w:val="0073767F"/>
    <w:rsid w:val="007450E6"/>
    <w:rsid w:val="00767BF9"/>
    <w:rsid w:val="007762B3"/>
    <w:rsid w:val="007A3508"/>
    <w:rsid w:val="007C0B9B"/>
    <w:rsid w:val="007F7798"/>
    <w:rsid w:val="008020F5"/>
    <w:rsid w:val="00802813"/>
    <w:rsid w:val="00810F43"/>
    <w:rsid w:val="00816383"/>
    <w:rsid w:val="00820171"/>
    <w:rsid w:val="008223B6"/>
    <w:rsid w:val="00827F0F"/>
    <w:rsid w:val="008302D1"/>
    <w:rsid w:val="00847229"/>
    <w:rsid w:val="00895362"/>
    <w:rsid w:val="00897874"/>
    <w:rsid w:val="008F2AAD"/>
    <w:rsid w:val="008F5951"/>
    <w:rsid w:val="008F5B4E"/>
    <w:rsid w:val="00926E38"/>
    <w:rsid w:val="009459A6"/>
    <w:rsid w:val="00953C05"/>
    <w:rsid w:val="00954CFC"/>
    <w:rsid w:val="00970C18"/>
    <w:rsid w:val="00987772"/>
    <w:rsid w:val="009963D7"/>
    <w:rsid w:val="009B1623"/>
    <w:rsid w:val="009B2580"/>
    <w:rsid w:val="009D51BA"/>
    <w:rsid w:val="009F04D7"/>
    <w:rsid w:val="00A043E5"/>
    <w:rsid w:val="00A04FA5"/>
    <w:rsid w:val="00A15110"/>
    <w:rsid w:val="00A46270"/>
    <w:rsid w:val="00A66B17"/>
    <w:rsid w:val="00A72ADA"/>
    <w:rsid w:val="00A97F2A"/>
    <w:rsid w:val="00AB62C8"/>
    <w:rsid w:val="00AC08E7"/>
    <w:rsid w:val="00AC6AC0"/>
    <w:rsid w:val="00AE7C0B"/>
    <w:rsid w:val="00AF569A"/>
    <w:rsid w:val="00B10D2C"/>
    <w:rsid w:val="00B146E7"/>
    <w:rsid w:val="00B554F2"/>
    <w:rsid w:val="00B6119A"/>
    <w:rsid w:val="00B70221"/>
    <w:rsid w:val="00B87FFB"/>
    <w:rsid w:val="00B91229"/>
    <w:rsid w:val="00BA22B1"/>
    <w:rsid w:val="00BB69E6"/>
    <w:rsid w:val="00BC6FA3"/>
    <w:rsid w:val="00BC7E56"/>
    <w:rsid w:val="00BD021C"/>
    <w:rsid w:val="00BD117B"/>
    <w:rsid w:val="00BE1ED0"/>
    <w:rsid w:val="00BE3BCF"/>
    <w:rsid w:val="00BE3E33"/>
    <w:rsid w:val="00BE6A1D"/>
    <w:rsid w:val="00BF2E44"/>
    <w:rsid w:val="00C16279"/>
    <w:rsid w:val="00C326DD"/>
    <w:rsid w:val="00C35FC3"/>
    <w:rsid w:val="00C50037"/>
    <w:rsid w:val="00C851DD"/>
    <w:rsid w:val="00C91E20"/>
    <w:rsid w:val="00C9383B"/>
    <w:rsid w:val="00CA1540"/>
    <w:rsid w:val="00CB2A3F"/>
    <w:rsid w:val="00CB6D28"/>
    <w:rsid w:val="00CD1BE5"/>
    <w:rsid w:val="00D31EFB"/>
    <w:rsid w:val="00D46B1B"/>
    <w:rsid w:val="00D65798"/>
    <w:rsid w:val="00D860D1"/>
    <w:rsid w:val="00DA6B8C"/>
    <w:rsid w:val="00DC531A"/>
    <w:rsid w:val="00DD50D6"/>
    <w:rsid w:val="00DE0387"/>
    <w:rsid w:val="00E1478D"/>
    <w:rsid w:val="00E24086"/>
    <w:rsid w:val="00E401B4"/>
    <w:rsid w:val="00E8347E"/>
    <w:rsid w:val="00E85214"/>
    <w:rsid w:val="00E85F93"/>
    <w:rsid w:val="00EA4402"/>
    <w:rsid w:val="00EB289B"/>
    <w:rsid w:val="00ED11EA"/>
    <w:rsid w:val="00ED28EB"/>
    <w:rsid w:val="00EE5D63"/>
    <w:rsid w:val="00F02FBB"/>
    <w:rsid w:val="00F10105"/>
    <w:rsid w:val="00F15ACD"/>
    <w:rsid w:val="00F17689"/>
    <w:rsid w:val="00F22E9A"/>
    <w:rsid w:val="00F24DDA"/>
    <w:rsid w:val="00F61B5E"/>
    <w:rsid w:val="00F80AFF"/>
    <w:rsid w:val="00F81273"/>
    <w:rsid w:val="00FB307E"/>
    <w:rsid w:val="188C6EE9"/>
    <w:rsid w:val="4CAA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16B854-C689-4935-93C3-FEF5D1E1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8">
    <w:name w:val=" Знак Знак18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Default">
    <w:name w:val="Default"/>
    <w:pPr>
      <w:autoSpaceDE w:val="0"/>
      <w:autoSpaceDN w:val="0"/>
      <w:adjustRightInd w:val="0"/>
      <w:ind w:firstLine="284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86;n=32591;fld=134;dst=1004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2150</Words>
  <Characters>12257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14379</CharactersWithSpaces>
  <SharedDoc>false</SharedDoc>
  <HLinks>
    <vt:vector size="6" baseType="variant">
      <vt:variant>
        <vt:i4>131100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consultantplus://offline/main?base=RLAW186;n=32591;fld=134;dst=100467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cp:lastModifiedBy>Pai Pinky</cp:lastModifiedBy>
  <cp:revision>2</cp:revision>
  <cp:lastPrinted>2023-11-16T08:05:00Z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0D3CA1A382554B5AACCF88DE4AF25801_12</vt:lpwstr>
  </property>
</Properties>
</file>