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B6E" w:rsidRDefault="00D54E63">
      <w:pPr>
        <w:tabs>
          <w:tab w:val="left" w:pos="0"/>
        </w:tabs>
        <w:ind w:left="708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0CCD">
        <w:rPr>
          <w:sz w:val="28"/>
          <w:szCs w:val="28"/>
        </w:rPr>
        <w:t xml:space="preserve">  </w:t>
      </w:r>
      <w:r w:rsidR="00646174">
        <w:rPr>
          <w:sz w:val="28"/>
          <w:szCs w:val="28"/>
        </w:rPr>
        <w:t xml:space="preserve"> </w:t>
      </w:r>
    </w:p>
    <w:p w:rsidR="008E4B6E" w:rsidRDefault="008E4B6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</w:t>
      </w:r>
      <w:r w:rsidR="00123B40">
        <w:rPr>
          <w:sz w:val="28"/>
          <w:szCs w:val="28"/>
        </w:rPr>
        <w:t>КАЯ ФЕДЕРАЦИЯ</w:t>
      </w:r>
      <w:r w:rsidR="00123B40">
        <w:rPr>
          <w:sz w:val="28"/>
          <w:szCs w:val="28"/>
        </w:rPr>
        <w:br/>
        <w:t>РОСТОВСКАЯ ОБЛАСТЬ</w:t>
      </w:r>
      <w:r>
        <w:rPr>
          <w:sz w:val="28"/>
          <w:szCs w:val="28"/>
        </w:rPr>
        <w:t xml:space="preserve"> КАШАРСКИЙ РАЙОН</w:t>
      </w:r>
    </w:p>
    <w:p w:rsidR="008E4B6E" w:rsidRDefault="008E4B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E4B6E" w:rsidRDefault="008E4B6E">
      <w:pPr>
        <w:jc w:val="center"/>
        <w:rPr>
          <w:sz w:val="32"/>
          <w:szCs w:val="32"/>
        </w:rPr>
      </w:pPr>
      <w:r>
        <w:rPr>
          <w:sz w:val="28"/>
          <w:szCs w:val="28"/>
        </w:rPr>
        <w:t>«ИНДУСТРИАЛЬНОЕ СЕЛЬСКОЕ ПОСЕЛЕНИЕ»</w:t>
      </w:r>
    </w:p>
    <w:p w:rsidR="008E4B6E" w:rsidRDefault="008E4B6E">
      <w:pPr>
        <w:jc w:val="center"/>
        <w:rPr>
          <w:sz w:val="32"/>
          <w:szCs w:val="32"/>
        </w:rPr>
      </w:pPr>
    </w:p>
    <w:p w:rsidR="008E4B6E" w:rsidRDefault="008E4B6E">
      <w:pPr>
        <w:keepNext/>
        <w:tabs>
          <w:tab w:val="left" w:pos="0"/>
        </w:tabs>
        <w:jc w:val="center"/>
        <w:rPr>
          <w:b/>
          <w:spacing w:val="24"/>
          <w:sz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8E4B6E" w:rsidRDefault="008E4B6E">
      <w:pPr>
        <w:keepNext/>
        <w:tabs>
          <w:tab w:val="left" w:pos="0"/>
        </w:tabs>
        <w:jc w:val="center"/>
        <w:rPr>
          <w:b/>
          <w:spacing w:val="24"/>
          <w:sz w:val="28"/>
        </w:rPr>
      </w:pPr>
    </w:p>
    <w:p w:rsidR="008E4B6E" w:rsidRDefault="008E4B6E">
      <w:pPr>
        <w:keepNext/>
        <w:tabs>
          <w:tab w:val="left" w:pos="0"/>
        </w:tabs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8E4B6E" w:rsidRDefault="008E4B6E">
      <w:pPr>
        <w:keepNext/>
        <w:tabs>
          <w:tab w:val="left" w:pos="0"/>
        </w:tabs>
        <w:jc w:val="center"/>
        <w:rPr>
          <w:spacing w:val="24"/>
          <w:sz w:val="28"/>
        </w:rPr>
      </w:pPr>
    </w:p>
    <w:p w:rsidR="008E4B6E" w:rsidRDefault="008E4B6E">
      <w:pPr>
        <w:jc w:val="both"/>
        <w:rPr>
          <w:sz w:val="28"/>
          <w:szCs w:val="28"/>
        </w:rPr>
      </w:pPr>
      <w:r>
        <w:rPr>
          <w:sz w:val="28"/>
        </w:rPr>
        <w:t xml:space="preserve">30.11.2023                                 </w:t>
      </w:r>
      <w:r>
        <w:rPr>
          <w:sz w:val="28"/>
        </w:rPr>
        <w:tab/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 xml:space="preserve"> 110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8E4B6E" w:rsidRDefault="008E4B6E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8E4B6E" w:rsidRDefault="008E4B6E" w:rsidP="00123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перечней </w:t>
      </w:r>
      <w:r>
        <w:rPr>
          <w:sz w:val="28"/>
          <w:szCs w:val="28"/>
        </w:rPr>
        <w:br/>
        <w:t xml:space="preserve">главных администраторов доходов и источников </w:t>
      </w:r>
      <w:r>
        <w:rPr>
          <w:sz w:val="28"/>
          <w:szCs w:val="28"/>
        </w:rPr>
        <w:br/>
        <w:t>финансирования дефицита бюджета Индустриального</w:t>
      </w:r>
    </w:p>
    <w:p w:rsidR="008E4B6E" w:rsidRDefault="008E4B6E" w:rsidP="0012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Кашарского района на 2024 год и</w:t>
      </w:r>
    </w:p>
    <w:p w:rsidR="008E4B6E" w:rsidRDefault="008E4B6E" w:rsidP="00123B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2025 и 2026 годов</w:t>
      </w:r>
    </w:p>
    <w:p w:rsidR="008E4B6E" w:rsidRDefault="008E4B6E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8E4B6E" w:rsidRDefault="008E4B6E">
      <w:pPr>
        <w:pStyle w:val="12"/>
        <w:tabs>
          <w:tab w:val="left" w:pos="469"/>
          <w:tab w:val="center" w:pos="4816"/>
        </w:tabs>
        <w:spacing w:line="100" w:lineRule="atLeast"/>
        <w:ind w:left="0" w:firstLine="0"/>
        <w:jc w:val="left"/>
        <w:rPr>
          <w:sz w:val="28"/>
          <w:szCs w:val="28"/>
        </w:rPr>
      </w:pPr>
    </w:p>
    <w:p w:rsidR="008E4B6E" w:rsidRDefault="008E4B6E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абзацем первым пункта 3.2 статьи 160.1 Бюджетного кодекса Российской Федерации Администрация Индустриального сельского поселения</w:t>
      </w:r>
    </w:p>
    <w:p w:rsidR="008E4B6E" w:rsidRDefault="008E4B6E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4B6E" w:rsidRDefault="008E4B6E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4B6E" w:rsidRDefault="008E4B6E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4B6E" w:rsidRDefault="008E4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перечень главных администраторов доходов бюджета Индустриального  сельского поселения Кашарского района на 2024 год и на плановый период 2025 и 2026 годов (приложение № 1).</w:t>
      </w:r>
    </w:p>
    <w:p w:rsidR="008E4B6E" w:rsidRDefault="008E4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перечень главных администраторов источников финансирования дефицита бюджета Индустриального сельского поселения Кашарского района на 2024 год и на плановый период 2025 и 2026 годов (приложение № 2).</w:t>
      </w:r>
    </w:p>
    <w:p w:rsidR="008E4B6E" w:rsidRDefault="008E4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применяется к правоотношениям, возникающим при составлении и исполнении бюджета Индустриального сельского поселения Кашарского района, начиная с бюджета на 2024 год и на плановый период 2025 и 2026 годов.</w:t>
      </w:r>
    </w:p>
    <w:p w:rsidR="008E4B6E" w:rsidRDefault="008E4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официального обнародования.</w:t>
      </w:r>
    </w:p>
    <w:p w:rsidR="008E4B6E" w:rsidRDefault="008E4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Контроль за выполнением данного постановления возложить на начальника сектора экономики и финансов Администрации Индустриального сельского поселения Чупрынину Г.И. </w:t>
      </w:r>
    </w:p>
    <w:p w:rsidR="008E4B6E" w:rsidRDefault="008E4B6E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ind w:right="4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E4B6E" w:rsidRDefault="008E4B6E">
      <w:pPr>
        <w:ind w:right="4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jc w:val="right"/>
        <w:rPr>
          <w:bCs/>
        </w:rPr>
      </w:pPr>
      <w:r>
        <w:rPr>
          <w:bCs/>
        </w:rPr>
        <w:lastRenderedPageBreak/>
        <w:t xml:space="preserve">Приложение № 1 </w:t>
      </w:r>
    </w:p>
    <w:p w:rsidR="008E4B6E" w:rsidRDefault="008E4B6E">
      <w:pPr>
        <w:jc w:val="right"/>
        <w:rPr>
          <w:bCs/>
        </w:rPr>
      </w:pPr>
      <w:r>
        <w:rPr>
          <w:bCs/>
        </w:rPr>
        <w:t>к Постановлению</w:t>
      </w:r>
    </w:p>
    <w:p w:rsidR="008E4B6E" w:rsidRDefault="008E4B6E">
      <w:pPr>
        <w:jc w:val="right"/>
        <w:rPr>
          <w:bCs/>
        </w:rPr>
      </w:pPr>
      <w:r>
        <w:rPr>
          <w:bCs/>
        </w:rPr>
        <w:t xml:space="preserve">Администрации Индустриального </w:t>
      </w:r>
    </w:p>
    <w:p w:rsidR="008E4B6E" w:rsidRDefault="008E4B6E">
      <w:pPr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8E4B6E" w:rsidRDefault="008E4B6E">
      <w:pPr>
        <w:jc w:val="right"/>
        <w:rPr>
          <w:b/>
          <w:bCs/>
        </w:rPr>
      </w:pPr>
      <w:r>
        <w:rPr>
          <w:bCs/>
        </w:rPr>
        <w:t>от 30.11.2023 г №110</w:t>
      </w:r>
    </w:p>
    <w:p w:rsidR="008E4B6E" w:rsidRDefault="008E4B6E">
      <w:pPr>
        <w:jc w:val="center"/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br/>
        <w:t>главных администраторов доходов бюджета Индустриального сельского поселения Кашарского района на 2024 год и на плановый период 2025 и 2026 годов</w:t>
      </w:r>
    </w:p>
    <w:p w:rsidR="008E4B6E" w:rsidRDefault="008E4B6E">
      <w:pPr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3"/>
        <w:gridCol w:w="2684"/>
        <w:gridCol w:w="5788"/>
      </w:tblGrid>
      <w:tr w:rsidR="008E4B6E">
        <w:trPr>
          <w:trHeight w:val="448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Код бюджетной  классификации Российской Федерации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Наименование главного администратора доходов местного бюджета/наименование кода вида (подвида) доходов бюджета поселения</w:t>
            </w:r>
          </w:p>
        </w:tc>
      </w:tr>
      <w:tr w:rsidR="008E4B6E">
        <w:trPr>
          <w:trHeight w:val="94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главного админист-ратора доходов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both"/>
            </w:pPr>
            <w:r>
              <w:t>Вида (подвида) доходов бюджета поселения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/>
        </w:tc>
      </w:tr>
      <w:tr w:rsidR="008E4B6E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3</w:t>
            </w:r>
          </w:p>
        </w:tc>
      </w:tr>
      <w:tr w:rsidR="008E4B6E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b/>
              </w:rPr>
              <w:t xml:space="preserve"> Федеральная  налоговая служба </w:t>
            </w:r>
          </w:p>
        </w:tc>
      </w:tr>
      <w:tr w:rsidR="008E4B6E">
        <w:trPr>
          <w:trHeight w:val="17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1 01 02010 01 0000 110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E4B6E">
        <w:trPr>
          <w:trHeight w:val="239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1 01 02020 01 0000 110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8E4B6E">
        <w:trPr>
          <w:trHeight w:val="10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1 01 02030 01 0000 110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E4B6E">
        <w:trPr>
          <w:trHeight w:val="20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1 01 02040 01 0000 110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E4B6E">
        <w:trPr>
          <w:trHeight w:val="1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1 01 02080 01 0000 110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 </w:t>
            </w:r>
          </w:p>
        </w:tc>
      </w:tr>
      <w:tr w:rsidR="008E4B6E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1 05 03010 01 0000 110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Единый сельскохозяйственный налог</w:t>
            </w:r>
          </w:p>
        </w:tc>
      </w:tr>
      <w:tr w:rsidR="008E4B6E">
        <w:trPr>
          <w:trHeight w:val="82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1 06 01030 10 0000 110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E4B6E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1 06 06033 10 0000 110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E4B6E">
        <w:trPr>
          <w:trHeight w:val="82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1 06 06043 10 0000 110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Земельный налог с физических лиц, обладающих земельных участком, расположенным в границах сельских поселений</w:t>
            </w:r>
          </w:p>
        </w:tc>
      </w:tr>
      <w:tr w:rsidR="008E4B6E">
        <w:trPr>
          <w:trHeight w:val="29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b/>
              </w:rPr>
              <w:t>Правительство Ростовской области</w:t>
            </w:r>
          </w:p>
        </w:tc>
      </w:tr>
      <w:tr w:rsidR="008E4B6E">
        <w:trPr>
          <w:trHeight w:val="12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802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1 16 02020 02 0000 140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E4B6E">
        <w:trPr>
          <w:trHeight w:val="39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b/>
              </w:rPr>
              <w:t>Администрация Индустриального  сельского поселения</w:t>
            </w:r>
          </w:p>
        </w:tc>
      </w:tr>
      <w:tr w:rsidR="008E4B6E">
        <w:trPr>
          <w:trHeight w:val="3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1 08 04020 01 1000 110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E4B6E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1 08 04020 01 2000 110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E4B6E">
        <w:trPr>
          <w:trHeight w:val="6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1 08 04020 01 3000 110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E4B6E">
        <w:trPr>
          <w:trHeight w:val="5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1 08 04020 01 4000 110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E4B6E">
        <w:trPr>
          <w:trHeight w:val="50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1 11 05035 10 0000 120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8E4B6E">
        <w:trPr>
          <w:trHeight w:val="4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1 11 05075 10 0000 120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E4B6E">
        <w:trPr>
          <w:trHeight w:val="4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rFonts w:eastAsia="SimSun"/>
                <w:lang w:eastAsia="zh-CN" w:bidi="ar"/>
              </w:rPr>
              <w:t>1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13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02995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10</w:t>
            </w:r>
            <w:r>
              <w:rPr>
                <w:rFonts w:eastAsia="SimSun"/>
                <w:lang w:val="en-US" w:eastAsia="zh-CN" w:bidi="ar"/>
              </w:rPr>
              <w:t xml:space="preserve"> 0000 </w:t>
            </w:r>
            <w:r>
              <w:rPr>
                <w:rFonts w:eastAsia="SimSun"/>
                <w:lang w:eastAsia="zh-CN" w:bidi="ar"/>
              </w:rPr>
              <w:t>130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4B6E" w:rsidRDefault="008E4B6E">
            <w:r>
              <w:rPr>
                <w:rFonts w:eastAsia="SimSun"/>
                <w:lang w:eastAsia="zh-CN" w:bidi="ar"/>
              </w:rPr>
              <w:t>Прочие доходы от компенсации затрат бюджетов сельских поселений</w:t>
            </w:r>
          </w:p>
        </w:tc>
      </w:tr>
      <w:tr w:rsidR="008E4B6E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1 14 02053 10 0000 410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 xml:space="preserve">Доходы от реализации иного имущества, находящегося в собственности сельских поселений (за исключением </w:t>
            </w:r>
          </w:p>
          <w:p w:rsidR="008E4B6E" w:rsidRDefault="008E4B6E">
            <w:r>
              <w:t>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основных средств по указанному имуществу</w:t>
            </w:r>
          </w:p>
        </w:tc>
      </w:tr>
      <w:tr w:rsidR="008E4B6E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1 17 01050 10 0000 180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Невыясненные поступления, зачисляемые в бюджеты сельских поселений</w:t>
            </w:r>
          </w:p>
        </w:tc>
      </w:tr>
      <w:tr w:rsidR="008E4B6E">
        <w:trPr>
          <w:trHeight w:val="3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1 17 05050 10 0000 180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Прочие неналоговые доходы бюджетов сельских поселений</w:t>
            </w:r>
          </w:p>
        </w:tc>
      </w:tr>
      <w:tr w:rsidR="008E4B6E">
        <w:trPr>
          <w:trHeight w:val="76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2 02 15001 10 0000 150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4B6E" w:rsidRDefault="008E4B6E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8E4B6E">
        <w:trPr>
          <w:trHeight w:val="324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2 02 15002 10 0000 150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bCs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E4B6E">
        <w:trPr>
          <w:trHeight w:val="32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2 02 16001 10 0000 150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E4B6E">
        <w:trPr>
          <w:trHeight w:val="16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2 02 30024 10 0000 150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E4B6E">
        <w:trPr>
          <w:trHeight w:val="2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2 02 35118 10 0000 150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E4B6E">
        <w:trPr>
          <w:trHeight w:val="3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2 02 39999 10 0000 150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Прочие субвенции бюджетам сельских поселений</w:t>
            </w:r>
          </w:p>
        </w:tc>
      </w:tr>
      <w:tr w:rsidR="008E4B6E">
        <w:trPr>
          <w:trHeight w:val="19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2 02 40014 10 0000 150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E4B6E">
        <w:trPr>
          <w:trHeight w:val="3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2 02 49999 10 0000 150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Прочие межбюджетные трансферты, передаваемые бюджетам сельских поселений</w:t>
            </w:r>
          </w:p>
        </w:tc>
      </w:tr>
      <w:tr w:rsidR="008E4B6E">
        <w:trPr>
          <w:trHeight w:val="16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2 07 05020 10 0000 150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E4B6E">
        <w:trPr>
          <w:trHeight w:val="45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2 07 05030 10 0000 150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Прочие безвозмездные поступления в бюджеты сельских поселений</w:t>
            </w:r>
          </w:p>
        </w:tc>
      </w:tr>
      <w:tr w:rsidR="008E4B6E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2 08 05000 10 0000 150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E4B6E">
        <w:trPr>
          <w:trHeight w:val="19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2 18 60010 10 0000 150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E4B6E">
        <w:trPr>
          <w:trHeight w:val="3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  <w:rPr>
                <w:color w:val="000000"/>
              </w:rPr>
            </w:pPr>
            <w:r>
              <w:t>2 18 05030 10 0000 180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8E4B6E">
        <w:trPr>
          <w:trHeight w:val="3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B6E" w:rsidRDefault="008E4B6E">
            <w:pPr>
              <w:jc w:val="center"/>
            </w:pPr>
            <w:r>
              <w:t>2 19 60010 10 0000 150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rPr>
          <w:sz w:val="28"/>
          <w:szCs w:val="28"/>
        </w:rPr>
      </w:pPr>
    </w:p>
    <w:p w:rsidR="008E4B6E" w:rsidRDefault="008E4B6E">
      <w:pPr>
        <w:jc w:val="right"/>
        <w:rPr>
          <w:bCs/>
        </w:rPr>
      </w:pPr>
      <w:r>
        <w:rPr>
          <w:bCs/>
        </w:rPr>
        <w:t xml:space="preserve">Приложение № 2 </w:t>
      </w:r>
    </w:p>
    <w:p w:rsidR="008E4B6E" w:rsidRDefault="008E4B6E">
      <w:pPr>
        <w:jc w:val="right"/>
        <w:rPr>
          <w:bCs/>
        </w:rPr>
      </w:pPr>
      <w:r>
        <w:rPr>
          <w:bCs/>
        </w:rPr>
        <w:t>к Постановлению</w:t>
      </w:r>
    </w:p>
    <w:p w:rsidR="008E4B6E" w:rsidRDefault="008E4B6E">
      <w:pPr>
        <w:jc w:val="right"/>
        <w:rPr>
          <w:bCs/>
        </w:rPr>
      </w:pPr>
      <w:r>
        <w:rPr>
          <w:bCs/>
        </w:rPr>
        <w:t xml:space="preserve">Администрации Индустриального </w:t>
      </w:r>
    </w:p>
    <w:p w:rsidR="008E4B6E" w:rsidRDefault="008E4B6E">
      <w:pPr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8E4B6E" w:rsidRDefault="008E4B6E">
      <w:pPr>
        <w:jc w:val="right"/>
        <w:rPr>
          <w:szCs w:val="28"/>
        </w:rPr>
      </w:pPr>
      <w:r>
        <w:rPr>
          <w:bCs/>
        </w:rPr>
        <w:t>от 30.11.2023 г № 110</w:t>
      </w:r>
    </w:p>
    <w:p w:rsidR="008E4B6E" w:rsidRDefault="008E4B6E">
      <w:pPr>
        <w:jc w:val="center"/>
        <w:rPr>
          <w:szCs w:val="28"/>
        </w:rPr>
      </w:pPr>
      <w:r>
        <w:rPr>
          <w:szCs w:val="28"/>
        </w:rPr>
        <w:t xml:space="preserve">ПЕРЕЧЕНЬ </w:t>
      </w:r>
      <w:r>
        <w:rPr>
          <w:szCs w:val="28"/>
        </w:rPr>
        <w:br/>
      </w:r>
      <w:r>
        <w:rPr>
          <w:sz w:val="28"/>
          <w:szCs w:val="28"/>
        </w:rPr>
        <w:t xml:space="preserve">главных администраторов источников </w:t>
      </w:r>
      <w:r>
        <w:rPr>
          <w:sz w:val="28"/>
          <w:szCs w:val="28"/>
        </w:rPr>
        <w:br/>
        <w:t>финансирования дефицита бюджета Индустриального  сельского поселения Кашарского района на 2024 год и на плановый период 2025 и 2026 годов</w:t>
      </w:r>
    </w:p>
    <w:p w:rsidR="008E4B6E" w:rsidRDefault="008E4B6E">
      <w:pPr>
        <w:jc w:val="center"/>
        <w:rPr>
          <w:szCs w:val="28"/>
        </w:rPr>
      </w:pPr>
    </w:p>
    <w:tbl>
      <w:tblPr>
        <w:tblW w:w="9753" w:type="dxa"/>
        <w:tblInd w:w="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2692"/>
        <w:gridCol w:w="6096"/>
        <w:gridCol w:w="57"/>
      </w:tblGrid>
      <w:tr w:rsidR="008E4B6E">
        <w:trPr>
          <w:gridAfter w:val="1"/>
          <w:wAfter w:w="57" w:type="dxa"/>
          <w:trHeight w:val="2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4B6E" w:rsidRDefault="008E4B6E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Наименование администратора источников финансирования дефицита бюджета поселения</w:t>
            </w:r>
          </w:p>
        </w:tc>
      </w:tr>
      <w:tr w:rsidR="008E4B6E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rPr>
                <w:bCs/>
              </w:rPr>
              <w:t>адми</w:t>
            </w:r>
            <w:r>
              <w:rPr>
                <w:bCs/>
              </w:rPr>
              <w:softHyphen/>
              <w:t>нистра</w:t>
            </w:r>
            <w:r>
              <w:rPr>
                <w:bCs/>
              </w:rPr>
              <w:softHyphen/>
              <w:t>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источников финансирования дефицита бюджета поселения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</w:p>
        </w:tc>
      </w:tr>
      <w:tr w:rsidR="008E4B6E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2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3</w:t>
            </w:r>
          </w:p>
        </w:tc>
      </w:tr>
      <w:tr w:rsidR="008E4B6E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rPr>
                <w:b/>
              </w:rPr>
              <w:t>Администрация Индустриального  сельского поселения</w:t>
            </w:r>
          </w:p>
        </w:tc>
      </w:tr>
      <w:tr w:rsidR="008E4B6E">
        <w:trPr>
          <w:trHeight w:val="26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01 03 01 00 10 0000 710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8E4B6E">
        <w:trPr>
          <w:trHeight w:val="27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01 03 01 00 10 0000 810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8E4B6E">
        <w:trPr>
          <w:trHeight w:val="55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01 05 02 01 10 0000 510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Увеличение прочих остатков денежных средств бюджетов сельских поселений</w:t>
            </w:r>
          </w:p>
        </w:tc>
      </w:tr>
      <w:tr w:rsidR="008E4B6E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pPr>
              <w:jc w:val="center"/>
            </w:pPr>
            <w:r>
              <w:t>01 05 02 01 10 0000 610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6E" w:rsidRDefault="008E4B6E"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8E4B6E" w:rsidRDefault="008E4B6E">
      <w:pPr>
        <w:jc w:val="center"/>
        <w:rPr>
          <w:szCs w:val="28"/>
        </w:rPr>
      </w:pPr>
    </w:p>
    <w:sectPr w:rsidR="008E4B6E">
      <w:footerReference w:type="default" r:id="rId6"/>
      <w:pgSz w:w="11906" w:h="16838"/>
      <w:pgMar w:top="568" w:right="566" w:bottom="1134" w:left="1701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B82" w:rsidRDefault="002D7B82">
      <w:r>
        <w:separator/>
      </w:r>
    </w:p>
  </w:endnote>
  <w:endnote w:type="continuationSeparator" w:id="0">
    <w:p w:rsidR="002D7B82" w:rsidRDefault="002D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4B6E" w:rsidRDefault="008E4B6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B82" w:rsidRDefault="002D7B82">
      <w:r>
        <w:separator/>
      </w:r>
    </w:p>
  </w:footnote>
  <w:footnote w:type="continuationSeparator" w:id="0">
    <w:p w:rsidR="002D7B82" w:rsidRDefault="002D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AEE"/>
    <w:rsid w:val="00013640"/>
    <w:rsid w:val="0007399E"/>
    <w:rsid w:val="00123B40"/>
    <w:rsid w:val="001741E1"/>
    <w:rsid w:val="002D7B82"/>
    <w:rsid w:val="002E3316"/>
    <w:rsid w:val="003A53BE"/>
    <w:rsid w:val="003F3097"/>
    <w:rsid w:val="00460CCD"/>
    <w:rsid w:val="00466828"/>
    <w:rsid w:val="005F0EFC"/>
    <w:rsid w:val="00646174"/>
    <w:rsid w:val="00666999"/>
    <w:rsid w:val="00676E71"/>
    <w:rsid w:val="006E69C9"/>
    <w:rsid w:val="008E4B6E"/>
    <w:rsid w:val="009C5802"/>
    <w:rsid w:val="00B504C3"/>
    <w:rsid w:val="00D54E63"/>
    <w:rsid w:val="00DC27E2"/>
    <w:rsid w:val="00E30AEE"/>
    <w:rsid w:val="00E4411E"/>
    <w:rsid w:val="00F764DA"/>
    <w:rsid w:val="622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80560BE-0730-4FA8-A4B0-FEA0B5E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  <w:lang/>
    </w:rPr>
  </w:style>
  <w:style w:type="paragraph" w:styleId="a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Название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8">
    <w:name w:val="List"/>
    <w:basedOn w:val="a5"/>
    <w:rPr>
      <w:rFonts w:cs="Arial"/>
    </w:rPr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cs="Times New Roman"/>
      <w:sz w:val="2"/>
      <w:szCs w:val="2"/>
    </w:rPr>
  </w:style>
  <w:style w:type="character" w:customStyle="1" w:styleId="BodyTextChar">
    <w:name w:val="Body Text Char"/>
    <w:rPr>
      <w:rFonts w:cs="Times New Roman"/>
      <w:sz w:val="24"/>
      <w:szCs w:val="24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нак Знак Знак1 Знак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PlainText">
    <w:name w:val="Plain Text"/>
    <w:basedOn w:val="a"/>
    <w:rPr>
      <w:rFonts w:ascii="Courier New" w:hAnsi="Courier New" w:cs="Courier New"/>
      <w:color w:val="000000"/>
      <w:sz w:val="20"/>
      <w:szCs w:val="20"/>
    </w:rPr>
  </w:style>
  <w:style w:type="paragraph" w:customStyle="1" w:styleId="110">
    <w:name w:val="Знак Знак Знак1 Знак1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2">
    <w:name w:val="Обычный1"/>
    <w:pPr>
      <w:widowControl w:val="0"/>
      <w:suppressAutoHyphens/>
      <w:spacing w:line="300" w:lineRule="auto"/>
      <w:ind w:left="40" w:firstLine="720"/>
      <w:jc w:val="both"/>
    </w:pPr>
    <w:rPr>
      <w:sz w:val="24"/>
      <w:szCs w:val="24"/>
      <w:lang w:eastAsia="ar-SA"/>
    </w:rPr>
  </w:style>
  <w:style w:type="paragraph" w:customStyle="1" w:styleId="2">
    <w:name w:val="Знак Знак2 Знак Знак Знак Знак Знак Знак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Депутат</dc:creator>
  <cp:keywords/>
  <cp:lastModifiedBy>Pai Pinky</cp:lastModifiedBy>
  <cp:revision>2</cp:revision>
  <cp:lastPrinted>2023-11-30T10:55:00Z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��������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1049-12.2.0.13306</vt:lpwstr>
  </property>
  <property fmtid="{D5CDD505-2E9C-101B-9397-08002B2CF9AE}" pid="10" name="ICV">
    <vt:lpwstr>A64D020A99E64957AA7573842250B39B_12</vt:lpwstr>
  </property>
</Properties>
</file>