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3019B7" w:rsidRDefault="003019B7">
      <w:pPr>
        <w:pStyle w:val="a3"/>
        <w:outlineLvl w:val="0"/>
        <w:rPr>
          <w:b w:val="0"/>
        </w:rPr>
      </w:pPr>
      <w:r>
        <w:rPr>
          <w:b w:val="0"/>
        </w:rPr>
        <w:t>РОССИЙСКАЯ ФЕДЕРАЦИЯ</w:t>
      </w:r>
    </w:p>
    <w:p w:rsidR="003019B7" w:rsidRDefault="003019B7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  КАШАРСКИЙ РАЙОН</w:t>
      </w:r>
    </w:p>
    <w:p w:rsidR="003019B7" w:rsidRDefault="003019B7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3019B7" w:rsidRDefault="003019B7">
      <w:pPr>
        <w:jc w:val="center"/>
        <w:rPr>
          <w:sz w:val="28"/>
          <w:szCs w:val="28"/>
        </w:rPr>
      </w:pPr>
      <w:r>
        <w:rPr>
          <w:sz w:val="28"/>
          <w:szCs w:val="28"/>
        </w:rPr>
        <w:t>«ИНДУСТРИАЛЬНОЕ СЕЛЬСКОЕ ПОСЕЛЕНИЕ»</w:t>
      </w:r>
    </w:p>
    <w:p w:rsidR="003019B7" w:rsidRDefault="003019B7">
      <w:pPr>
        <w:pStyle w:val="BodyText2"/>
        <w:jc w:val="center"/>
        <w:rPr>
          <w:sz w:val="28"/>
          <w:szCs w:val="28"/>
        </w:rPr>
      </w:pPr>
    </w:p>
    <w:p w:rsidR="003019B7" w:rsidRDefault="003019B7">
      <w:pPr>
        <w:pStyle w:val="BodyText2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ИНДУСТРИАЛЬНОГО СЕЛЬСКОГО ПОСЕЛЕНИЯ</w:t>
      </w:r>
    </w:p>
    <w:p w:rsidR="003019B7" w:rsidRDefault="003019B7">
      <w:pPr>
        <w:jc w:val="center"/>
        <w:rPr>
          <w:sz w:val="28"/>
          <w:szCs w:val="28"/>
        </w:rPr>
      </w:pPr>
    </w:p>
    <w:p w:rsidR="003019B7" w:rsidRDefault="003019B7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3019B7" w:rsidRDefault="003019B7">
      <w:pPr>
        <w:jc w:val="center"/>
        <w:rPr>
          <w:b/>
          <w:sz w:val="28"/>
          <w:szCs w:val="28"/>
        </w:rPr>
      </w:pPr>
    </w:p>
    <w:p w:rsidR="003019B7" w:rsidRDefault="003019B7">
      <w:pPr>
        <w:spacing w:after="240" w:line="255" w:lineRule="atLeast"/>
        <w:rPr>
          <w:sz w:val="28"/>
        </w:rPr>
      </w:pPr>
      <w:r>
        <w:rPr>
          <w:sz w:val="28"/>
        </w:rPr>
        <w:t xml:space="preserve">29.03.2024 г.                               </w:t>
      </w:r>
      <w:r>
        <w:rPr>
          <w:sz w:val="28"/>
        </w:rPr>
        <w:tab/>
        <w:t xml:space="preserve"> №52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п. Индустриальный</w:t>
      </w:r>
    </w:p>
    <w:p w:rsidR="003019B7" w:rsidRDefault="003019B7">
      <w:pPr>
        <w:jc w:val="both"/>
        <w:rPr>
          <w:sz w:val="16"/>
        </w:rPr>
      </w:pP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2"/>
      </w:tblGrid>
      <w:tr w:rsidR="003019B7">
        <w:trPr>
          <w:jc w:val="center"/>
        </w:trPr>
        <w:tc>
          <w:tcPr>
            <w:tcW w:w="86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019B7" w:rsidRDefault="003019B7">
            <w:pPr>
              <w:pStyle w:val="a4"/>
              <w:spacing w:before="0" w:after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Об установлении размеров авансовых платежей </w:t>
            </w:r>
            <w:r>
              <w:rPr>
                <w:b/>
                <w:spacing w:val="-2"/>
                <w:sz w:val="28"/>
              </w:rPr>
              <w:t>при заключении муниципальных контрактов в 2024 году</w:t>
            </w:r>
          </w:p>
        </w:tc>
      </w:tr>
    </w:tbl>
    <w:p w:rsidR="003019B7" w:rsidRDefault="003019B7">
      <w:pPr>
        <w:pStyle w:val="Default"/>
        <w:ind w:firstLine="851"/>
        <w:jc w:val="both"/>
        <w:rPr>
          <w:sz w:val="28"/>
        </w:rPr>
      </w:pPr>
    </w:p>
    <w:p w:rsidR="003019B7" w:rsidRDefault="003019B7">
      <w:pPr>
        <w:pStyle w:val="Default"/>
        <w:ind w:firstLine="851"/>
        <w:jc w:val="both"/>
        <w:rPr>
          <w:sz w:val="28"/>
        </w:rPr>
      </w:pPr>
      <w:r>
        <w:rPr>
          <w:sz w:val="28"/>
        </w:rPr>
        <w:t xml:space="preserve">В соответствии с пунктом 7 постановления Правительства Российской </w:t>
      </w:r>
      <w:r>
        <w:rPr>
          <w:spacing w:val="-1"/>
          <w:sz w:val="28"/>
        </w:rPr>
        <w:t xml:space="preserve">Федерации от 23.01.2024 № 50 «О приостановлении действия абзаца четвертого </w:t>
      </w:r>
      <w:r>
        <w:rPr>
          <w:sz w:val="28"/>
        </w:rPr>
        <w:t>подпункта «а» и подпункта «б» пункта 18 Положения о мерах по обеспечению исполнения федерального бюджета и установлении размеров авансовых плат</w:t>
      </w:r>
      <w:r>
        <w:rPr>
          <w:sz w:val="28"/>
        </w:rPr>
        <w:t>е</w:t>
      </w:r>
      <w:r>
        <w:rPr>
          <w:sz w:val="28"/>
        </w:rPr>
        <w:t>жей при заключении муниципальных контрактов в 2024 году», постановлением Правительства Ростовской области от 18.03.2024 № 158 и в соответствии с П</w:t>
      </w:r>
      <w:r>
        <w:rPr>
          <w:sz w:val="28"/>
        </w:rPr>
        <w:t>о</w:t>
      </w:r>
      <w:r>
        <w:rPr>
          <w:sz w:val="28"/>
        </w:rPr>
        <w:t>ложением об Администрации Индустриального сельского поселения Каша</w:t>
      </w:r>
      <w:r>
        <w:rPr>
          <w:sz w:val="28"/>
        </w:rPr>
        <w:t>р</w:t>
      </w:r>
      <w:r>
        <w:rPr>
          <w:sz w:val="28"/>
        </w:rPr>
        <w:t xml:space="preserve">ского района </w:t>
      </w:r>
    </w:p>
    <w:p w:rsidR="003019B7" w:rsidRDefault="003019B7">
      <w:pPr>
        <w:pStyle w:val="Default"/>
        <w:jc w:val="both"/>
        <w:rPr>
          <w:sz w:val="18"/>
        </w:rPr>
      </w:pPr>
    </w:p>
    <w:p w:rsidR="003019B7" w:rsidRDefault="003019B7">
      <w:pPr>
        <w:jc w:val="center"/>
        <w:rPr>
          <w:sz w:val="28"/>
        </w:rPr>
      </w:pPr>
      <w:r>
        <w:rPr>
          <w:sz w:val="28"/>
        </w:rPr>
        <w:t>ПОСТАНОВЛЯЮ:</w:t>
      </w:r>
    </w:p>
    <w:p w:rsidR="003019B7" w:rsidRDefault="003019B7">
      <w:pPr>
        <w:jc w:val="both"/>
        <w:rPr>
          <w:spacing w:val="-4"/>
          <w:sz w:val="28"/>
        </w:rPr>
      </w:pPr>
    </w:p>
    <w:p w:rsidR="003019B7" w:rsidRDefault="003019B7">
      <w:pPr>
        <w:ind w:firstLine="709"/>
        <w:jc w:val="both"/>
        <w:rPr>
          <w:sz w:val="28"/>
        </w:rPr>
      </w:pPr>
      <w:r>
        <w:rPr>
          <w:sz w:val="28"/>
        </w:rPr>
        <w:t>1. Установить, что в 2024 году получатели средств бюджета Индустр</w:t>
      </w:r>
      <w:r>
        <w:rPr>
          <w:sz w:val="28"/>
        </w:rPr>
        <w:t>и</w:t>
      </w:r>
      <w:r>
        <w:rPr>
          <w:sz w:val="28"/>
        </w:rPr>
        <w:t xml:space="preserve">ального сельского поселения Кашарского района </w:t>
      </w:r>
      <w:r>
        <w:rPr>
          <w:spacing w:val="-1"/>
          <w:sz w:val="28"/>
        </w:rPr>
        <w:t>предусматривают в закл</w:t>
      </w:r>
      <w:r>
        <w:rPr>
          <w:spacing w:val="-1"/>
          <w:sz w:val="28"/>
        </w:rPr>
        <w:t>ю</w:t>
      </w:r>
      <w:r>
        <w:rPr>
          <w:spacing w:val="-1"/>
          <w:sz w:val="28"/>
        </w:rPr>
        <w:t xml:space="preserve">чаемых ими договорах (муниципальных контрактах) </w:t>
      </w:r>
      <w:r>
        <w:rPr>
          <w:sz w:val="28"/>
        </w:rPr>
        <w:t>на поставку товаров (в</w:t>
      </w:r>
      <w:r>
        <w:rPr>
          <w:sz w:val="28"/>
        </w:rPr>
        <w:t>ы</w:t>
      </w:r>
      <w:r>
        <w:rPr>
          <w:sz w:val="28"/>
        </w:rPr>
        <w:t>полнение работ, оказание услуг) авансовые платежи в размере:</w:t>
      </w:r>
    </w:p>
    <w:p w:rsidR="003019B7" w:rsidRDefault="003019B7">
      <w:pPr>
        <w:shd w:val="clear" w:color="auto" w:fill="FFFFFF"/>
        <w:spacing w:line="322" w:lineRule="exact"/>
        <w:ind w:right="10" w:firstLine="715"/>
        <w:jc w:val="both"/>
      </w:pPr>
      <w:r>
        <w:rPr>
          <w:sz w:val="28"/>
        </w:rPr>
        <w:t xml:space="preserve">от 30 до 50 процентов суммы договора (муниципального контракта), но не более лимитов бюджетных обязательств, доведенных до получателей </w:t>
      </w:r>
      <w:r>
        <w:rPr>
          <w:spacing w:val="-1"/>
          <w:sz w:val="28"/>
        </w:rPr>
        <w:t xml:space="preserve">средств бюджета </w:t>
      </w:r>
      <w:r>
        <w:rPr>
          <w:sz w:val="28"/>
        </w:rPr>
        <w:t>Индустриального сельского поселения</w:t>
      </w:r>
      <w:r>
        <w:rPr>
          <w:spacing w:val="-1"/>
          <w:sz w:val="28"/>
        </w:rPr>
        <w:t xml:space="preserve"> Кашарского района на соо</w:t>
      </w:r>
      <w:r>
        <w:rPr>
          <w:spacing w:val="-1"/>
          <w:sz w:val="28"/>
        </w:rPr>
        <w:t>т</w:t>
      </w:r>
      <w:r>
        <w:rPr>
          <w:spacing w:val="-1"/>
          <w:sz w:val="28"/>
        </w:rPr>
        <w:t xml:space="preserve">ветствующие цели на текущий финансовый </w:t>
      </w:r>
      <w:r>
        <w:rPr>
          <w:sz w:val="28"/>
        </w:rPr>
        <w:t>год, по договорам (муниципальным контрактам), средства на финансовое обеспечение которых подлежат казн</w:t>
      </w:r>
      <w:r>
        <w:rPr>
          <w:sz w:val="28"/>
        </w:rPr>
        <w:t>а</w:t>
      </w:r>
      <w:r>
        <w:rPr>
          <w:sz w:val="28"/>
        </w:rPr>
        <w:t>чейскому сопровождению в соответствии с бюджетным законодательством Российской Федерации;</w:t>
      </w:r>
    </w:p>
    <w:p w:rsidR="003019B7" w:rsidRDefault="003019B7">
      <w:pPr>
        <w:shd w:val="clear" w:color="auto" w:fill="FFFFFF"/>
        <w:spacing w:before="5" w:line="322" w:lineRule="exact"/>
        <w:ind w:right="5" w:firstLine="710"/>
        <w:jc w:val="both"/>
      </w:pPr>
      <w:r>
        <w:rPr>
          <w:sz w:val="28"/>
        </w:rPr>
        <w:t xml:space="preserve">от 30 до 50 процентов суммы договора (муниципального контракта), но не более лимитов бюджетных обязательств, доведенных до получателей </w:t>
      </w:r>
      <w:r>
        <w:rPr>
          <w:spacing w:val="-1"/>
          <w:sz w:val="28"/>
        </w:rPr>
        <w:t xml:space="preserve">средств бюджета </w:t>
      </w:r>
      <w:r>
        <w:rPr>
          <w:sz w:val="28"/>
        </w:rPr>
        <w:t xml:space="preserve">Индустриального сельского поселения </w:t>
      </w:r>
      <w:r>
        <w:rPr>
          <w:spacing w:val="-1"/>
          <w:sz w:val="28"/>
        </w:rPr>
        <w:t>Кашарского района на соо</w:t>
      </w:r>
      <w:r>
        <w:rPr>
          <w:spacing w:val="-1"/>
          <w:sz w:val="28"/>
        </w:rPr>
        <w:t>т</w:t>
      </w:r>
      <w:r>
        <w:rPr>
          <w:spacing w:val="-1"/>
          <w:sz w:val="28"/>
        </w:rPr>
        <w:t xml:space="preserve">ветствующие цели на текущий финансовый </w:t>
      </w:r>
      <w:r>
        <w:rPr>
          <w:sz w:val="28"/>
        </w:rPr>
        <w:t>год, по договорам (муниципальным контрактам) на выполнение работ по строительству, реконструкции и кап</w:t>
      </w:r>
      <w:r>
        <w:rPr>
          <w:sz w:val="28"/>
        </w:rPr>
        <w:t>и</w:t>
      </w:r>
      <w:r>
        <w:rPr>
          <w:sz w:val="28"/>
        </w:rPr>
        <w:t>тальному ремонту объектов капитального строительства муниципальной со</w:t>
      </w:r>
      <w:r>
        <w:rPr>
          <w:sz w:val="28"/>
        </w:rPr>
        <w:t>б</w:t>
      </w:r>
      <w:r>
        <w:rPr>
          <w:sz w:val="28"/>
        </w:rPr>
        <w:t>ственности Индустриального сельского поселения Кашарского района, средства на финансовое обеспечение которых подлежат казначейскому сопровождению в соответствии с бюджетным законодательством Российской Федерации, с во</w:t>
      </w:r>
      <w:r>
        <w:rPr>
          <w:sz w:val="28"/>
        </w:rPr>
        <w:t>з</w:t>
      </w:r>
      <w:r>
        <w:rPr>
          <w:sz w:val="28"/>
        </w:rPr>
        <w:t xml:space="preserve">можностью последующего авансирования после подтверждения в соответствии </w:t>
      </w:r>
      <w:r>
        <w:rPr>
          <w:sz w:val="28"/>
        </w:rPr>
        <w:lastRenderedPageBreak/>
        <w:t>с порядком санкционирования оплаты денежных обязательств, установленным Администрацией Индустриального сельского поселения Кашарского района, факта выполнения работ в объеме произведенного авансового платежа (с огр</w:t>
      </w:r>
      <w:r>
        <w:rPr>
          <w:sz w:val="28"/>
        </w:rPr>
        <w:t>а</w:t>
      </w:r>
      <w:r>
        <w:rPr>
          <w:sz w:val="28"/>
        </w:rPr>
        <w:t>ничением общей суммы авансирования не более 70 процентов суммы договора (муниципального контракта), но не более лимитов бюджетных обязательств, доведенных до получателей средств бюджета Индустриального сельского п</w:t>
      </w:r>
      <w:r>
        <w:rPr>
          <w:sz w:val="28"/>
        </w:rPr>
        <w:t>о</w:t>
      </w:r>
      <w:r>
        <w:rPr>
          <w:sz w:val="28"/>
        </w:rPr>
        <w:t>селения Кашарского района на соответствующие цели на текущий финансовый год).</w:t>
      </w:r>
    </w:p>
    <w:p w:rsidR="003019B7" w:rsidRDefault="003019B7">
      <w:pPr>
        <w:shd w:val="clear" w:color="auto" w:fill="FFFFFF"/>
        <w:spacing w:line="322" w:lineRule="exact"/>
        <w:ind w:firstLine="710"/>
        <w:jc w:val="both"/>
      </w:pPr>
      <w:r>
        <w:rPr>
          <w:sz w:val="28"/>
        </w:rPr>
        <w:t>В случае, если исполнение договора (муниципального контракта), ук</w:t>
      </w:r>
      <w:r>
        <w:rPr>
          <w:sz w:val="28"/>
        </w:rPr>
        <w:t>а</w:t>
      </w:r>
      <w:r>
        <w:rPr>
          <w:sz w:val="28"/>
        </w:rPr>
        <w:t>занного в абзацах втором, третьем настоящего пункта, осуществляется в 2024 году и последующих годах, и соответствующих лимитов бюджетных обяз</w:t>
      </w:r>
      <w:r>
        <w:rPr>
          <w:sz w:val="28"/>
        </w:rPr>
        <w:t>а</w:t>
      </w:r>
      <w:r>
        <w:rPr>
          <w:sz w:val="28"/>
        </w:rPr>
        <w:t>тельств, доведенных до получателя средств бюджета Индустриального сел</w:t>
      </w:r>
      <w:r>
        <w:rPr>
          <w:sz w:val="28"/>
        </w:rPr>
        <w:t>ь</w:t>
      </w:r>
      <w:r>
        <w:rPr>
          <w:sz w:val="28"/>
        </w:rPr>
        <w:t>ского поселения Кашарского района, недостаточно для выплаты авансового платежа в текущем финансовом году, в договоре (муниципальном контракте) предусматривается условие о выплате части такого авансового платежа в о</w:t>
      </w:r>
      <w:r>
        <w:rPr>
          <w:sz w:val="28"/>
        </w:rPr>
        <w:t>с</w:t>
      </w:r>
      <w:r>
        <w:rPr>
          <w:sz w:val="28"/>
        </w:rPr>
        <w:t>тавшемся размере не позднее 1 февраля очередного финансового года без по</w:t>
      </w:r>
      <w:r>
        <w:rPr>
          <w:sz w:val="28"/>
        </w:rPr>
        <w:t>д</w:t>
      </w:r>
      <w:r>
        <w:rPr>
          <w:sz w:val="28"/>
        </w:rPr>
        <w:t>тверждения поставки товаров (выполнения работ, оказания услуг) в объеме р</w:t>
      </w:r>
      <w:r>
        <w:rPr>
          <w:sz w:val="28"/>
        </w:rPr>
        <w:t>а</w:t>
      </w:r>
      <w:r>
        <w:rPr>
          <w:sz w:val="28"/>
        </w:rPr>
        <w:t>нее выплаченного авансового платежа.</w:t>
      </w:r>
    </w:p>
    <w:p w:rsidR="003019B7" w:rsidRDefault="003019B7">
      <w:pPr>
        <w:shd w:val="clear" w:color="auto" w:fill="FFFFFF"/>
        <w:spacing w:line="322" w:lineRule="exact"/>
        <w:ind w:firstLine="709"/>
        <w:jc w:val="both"/>
        <w:rPr>
          <w:spacing w:val="-15"/>
          <w:sz w:val="28"/>
        </w:rPr>
      </w:pPr>
      <w:r>
        <w:rPr>
          <w:sz w:val="28"/>
        </w:rPr>
        <w:t>2. Получатели средств бюджета Индустриального сельского поселения Кашарского района вправе в соответствии счастью 65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статьи 112 Федерального закона от 05.04.2013 № 44-ФЗ </w:t>
      </w:r>
      <w:r>
        <w:rPr>
          <w:spacing w:val="-1"/>
          <w:sz w:val="28"/>
        </w:rPr>
        <w:t xml:space="preserve">«О контрактной системе в сфере закупок товаров, работ, услуг для обеспечения </w:t>
      </w:r>
      <w:r>
        <w:rPr>
          <w:sz w:val="28"/>
        </w:rPr>
        <w:t xml:space="preserve">государственных и муниципальных нужд» внести по соглашению сторон в заключенные до дня вступления в силу настоящего постановления договоры </w:t>
      </w:r>
      <w:r>
        <w:rPr>
          <w:spacing w:val="-1"/>
          <w:sz w:val="28"/>
        </w:rPr>
        <w:t>(муниципальные контракты) на поставку товаров (в</w:t>
      </w:r>
      <w:r>
        <w:rPr>
          <w:spacing w:val="-1"/>
          <w:sz w:val="28"/>
        </w:rPr>
        <w:t>ы</w:t>
      </w:r>
      <w:r>
        <w:rPr>
          <w:spacing w:val="-1"/>
          <w:sz w:val="28"/>
        </w:rPr>
        <w:t xml:space="preserve">полнение работ, оказание </w:t>
      </w:r>
      <w:r>
        <w:rPr>
          <w:sz w:val="28"/>
        </w:rPr>
        <w:t>услуг) изменения в части установления в них условия о выплате авансовых платежей в соответствии с пунктом 1 настоящего пост</w:t>
      </w:r>
      <w:r>
        <w:rPr>
          <w:sz w:val="28"/>
        </w:rPr>
        <w:t>а</w:t>
      </w:r>
      <w:r>
        <w:rPr>
          <w:sz w:val="28"/>
        </w:rPr>
        <w:t>новления (увеличения предусмотренных ими размеров авансовых платежей до размеров, определенных в соответствии с пунктом 1 настоящего постановления) с соблюдением размера обеспечения исполнения договора (муниципального контракта), устанавливаемого в соответствии с частью 6 статьи 96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3019B7" w:rsidRDefault="003019B7">
      <w:pPr>
        <w:shd w:val="clear" w:color="auto" w:fill="FFFFFF"/>
        <w:tabs>
          <w:tab w:val="left" w:pos="0"/>
        </w:tabs>
        <w:spacing w:line="322" w:lineRule="exact"/>
        <w:ind w:right="10" w:firstLine="709"/>
        <w:jc w:val="both"/>
        <w:rPr>
          <w:spacing w:val="-16"/>
          <w:sz w:val="28"/>
        </w:rPr>
      </w:pPr>
      <w:r>
        <w:rPr>
          <w:sz w:val="28"/>
        </w:rPr>
        <w:t>3. Настоящее постановление вступает в силу со дня его подписания и распространяет свои действия на правоотношения возникшие с 1 марта 2024 года.</w:t>
      </w:r>
    </w:p>
    <w:p w:rsidR="003019B7" w:rsidRDefault="003019B7">
      <w:pPr>
        <w:ind w:firstLine="709"/>
        <w:jc w:val="both"/>
        <w:rPr>
          <w:spacing w:val="-4"/>
          <w:sz w:val="28"/>
        </w:rPr>
      </w:pPr>
      <w:r>
        <w:rPr>
          <w:spacing w:val="-4"/>
          <w:sz w:val="28"/>
        </w:rPr>
        <w:t xml:space="preserve">4. Контроль </w:t>
      </w:r>
      <w:r>
        <w:rPr>
          <w:sz w:val="28"/>
        </w:rPr>
        <w:t>за выполнением постановления возложить на ведущего сп</w:t>
      </w:r>
      <w:r>
        <w:rPr>
          <w:sz w:val="28"/>
        </w:rPr>
        <w:t>е</w:t>
      </w:r>
      <w:r>
        <w:rPr>
          <w:sz w:val="28"/>
        </w:rPr>
        <w:t>циалиста-экономиста О.Н. Пивневу</w:t>
      </w:r>
    </w:p>
    <w:p w:rsidR="003019B7" w:rsidRDefault="003019B7">
      <w:pPr>
        <w:shd w:val="clear" w:color="auto" w:fill="FFFFFF"/>
        <w:tabs>
          <w:tab w:val="left" w:pos="962"/>
        </w:tabs>
        <w:spacing w:line="321" w:lineRule="exact"/>
        <w:ind w:right="5"/>
        <w:jc w:val="both"/>
        <w:rPr>
          <w:spacing w:val="-2"/>
          <w:sz w:val="28"/>
        </w:rPr>
      </w:pPr>
    </w:p>
    <w:p w:rsidR="003019B7" w:rsidRDefault="003019B7">
      <w:pPr>
        <w:shd w:val="clear" w:color="auto" w:fill="FFFFFF"/>
        <w:tabs>
          <w:tab w:val="left" w:pos="962"/>
        </w:tabs>
        <w:spacing w:line="321" w:lineRule="exact"/>
        <w:ind w:right="5"/>
        <w:jc w:val="both"/>
        <w:rPr>
          <w:spacing w:val="-2"/>
          <w:sz w:val="28"/>
        </w:rPr>
      </w:pPr>
    </w:p>
    <w:p w:rsidR="003019B7" w:rsidRDefault="003019B7">
      <w:pPr>
        <w:shd w:val="clear" w:color="auto" w:fill="FFFFFF"/>
        <w:tabs>
          <w:tab w:val="left" w:pos="962"/>
        </w:tabs>
        <w:spacing w:line="321" w:lineRule="exact"/>
        <w:ind w:left="709" w:right="5"/>
        <w:jc w:val="both"/>
        <w:rPr>
          <w:spacing w:val="-2"/>
          <w:sz w:val="28"/>
        </w:rPr>
      </w:pPr>
      <w:r>
        <w:rPr>
          <w:spacing w:val="-2"/>
          <w:sz w:val="28"/>
        </w:rPr>
        <w:t>Глава Администрации</w:t>
      </w:r>
    </w:p>
    <w:p w:rsidR="003019B7" w:rsidRDefault="003019B7">
      <w:pPr>
        <w:shd w:val="clear" w:color="auto" w:fill="FFFFFF"/>
        <w:tabs>
          <w:tab w:val="left" w:pos="962"/>
        </w:tabs>
        <w:spacing w:line="321" w:lineRule="exact"/>
        <w:ind w:left="709" w:right="5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Индустриального </w:t>
      </w:r>
      <w:r>
        <w:rPr>
          <w:spacing w:val="-2"/>
          <w:sz w:val="28"/>
        </w:rPr>
        <w:tab/>
        <w:t>сельского поселения</w:t>
      </w:r>
      <w:r>
        <w:rPr>
          <w:spacing w:val="-2"/>
          <w:sz w:val="28"/>
        </w:rPr>
        <w:tab/>
      </w:r>
      <w:r>
        <w:rPr>
          <w:spacing w:val="-2"/>
          <w:sz w:val="28"/>
        </w:rPr>
        <w:tab/>
      </w:r>
      <w:r>
        <w:rPr>
          <w:spacing w:val="-2"/>
          <w:sz w:val="28"/>
        </w:rPr>
        <w:tab/>
      </w:r>
      <w:r>
        <w:rPr>
          <w:spacing w:val="-2"/>
          <w:sz w:val="28"/>
        </w:rPr>
        <w:tab/>
        <w:t>Л.С. Варивода</w:t>
      </w:r>
    </w:p>
    <w:p w:rsidR="003019B7" w:rsidRDefault="003019B7">
      <w:pPr>
        <w:shd w:val="clear" w:color="auto" w:fill="FFFFFF"/>
        <w:tabs>
          <w:tab w:val="left" w:pos="962"/>
        </w:tabs>
        <w:spacing w:line="321" w:lineRule="exact"/>
        <w:ind w:right="5"/>
        <w:jc w:val="both"/>
        <w:rPr>
          <w:spacing w:val="-2"/>
          <w:sz w:val="16"/>
        </w:rPr>
      </w:pPr>
    </w:p>
    <w:p w:rsidR="003019B7" w:rsidRDefault="003019B7">
      <w:pPr>
        <w:shd w:val="clear" w:color="auto" w:fill="FFFFFF"/>
        <w:tabs>
          <w:tab w:val="left" w:pos="962"/>
        </w:tabs>
        <w:ind w:right="5"/>
        <w:jc w:val="both"/>
        <w:rPr>
          <w:spacing w:val="-2"/>
          <w:sz w:val="16"/>
        </w:rPr>
      </w:pPr>
    </w:p>
    <w:p w:rsidR="003019B7" w:rsidRDefault="003019B7">
      <w:pPr>
        <w:shd w:val="clear" w:color="auto" w:fill="FFFFFF"/>
        <w:tabs>
          <w:tab w:val="left" w:pos="962"/>
        </w:tabs>
        <w:ind w:right="5"/>
        <w:jc w:val="both"/>
        <w:rPr>
          <w:spacing w:val="-2"/>
          <w:sz w:val="16"/>
        </w:rPr>
      </w:pPr>
    </w:p>
    <w:sectPr w:rsidR="003019B7">
      <w:type w:val="continuous"/>
      <w:pgSz w:w="11909" w:h="16834"/>
      <w:pgMar w:top="1134" w:right="562" w:bottom="720" w:left="1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0A0955"/>
    <w:rsid w:val="003019B7"/>
    <w:rsid w:val="00DF31A0"/>
    <w:rsid w:val="4B5A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8A00AE1-39AC-4B3A-A0E8-4EC8CE8F2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locked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pPr>
      <w:widowControl w:val="0"/>
      <w:autoSpaceDE w:val="0"/>
      <w:autoSpaceDN w:val="0"/>
      <w:adjustRightInd w:val="0"/>
    </w:pPr>
    <w:rPr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widowControl/>
      <w:autoSpaceDE/>
      <w:autoSpaceDN/>
      <w:adjustRightInd/>
      <w:ind w:firstLine="720"/>
      <w:jc w:val="both"/>
      <w:outlineLvl w:val="0"/>
    </w:pPr>
    <w:rPr>
      <w:sz w:val="28"/>
    </w:rPr>
  </w:style>
  <w:style w:type="character" w:default="1" w:styleId="a0">
    <w:name w:val="Default Paragraph Font"/>
    <w:uiPriority w:val="99"/>
    <w:unhideWhenUsed/>
    <w:locked/>
    <w:rPr>
      <w:rFonts w:hint="default"/>
      <w:sz w:val="24"/>
      <w:szCs w:val="24"/>
    </w:rPr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unhideWhenUsed/>
    <w:locked/>
    <w:rPr>
      <w:rFonts w:hint="default"/>
      <w:sz w:val="28"/>
      <w:szCs w:val="24"/>
      <w:lang w:val="ru-RU" w:eastAsia="ru-RU"/>
    </w:rPr>
  </w:style>
  <w:style w:type="paragraph" w:customStyle="1" w:styleId="11">
    <w:name w:val="Знак1"/>
    <w:basedOn w:val="a"/>
    <w:uiPriority w:val="99"/>
    <w:unhideWhenUsed/>
    <w:pPr>
      <w:widowControl/>
      <w:autoSpaceDE/>
      <w:autoSpaceDN/>
      <w:adjustRightInd/>
      <w:spacing w:before="100" w:beforeAutospacing="1" w:after="100" w:afterAutospacing="1"/>
    </w:pPr>
    <w:rPr>
      <w:rFonts w:ascii="Tahoma" w:eastAsia="Tahoma" w:hAnsi="Tahoma"/>
      <w:lang w:val="en-US" w:eastAsia="en-US"/>
    </w:rPr>
  </w:style>
  <w:style w:type="paragraph" w:styleId="a3">
    <w:name w:val="Название"/>
    <w:basedOn w:val="a"/>
    <w:qFormat/>
    <w:pPr>
      <w:jc w:val="center"/>
    </w:pPr>
    <w:rPr>
      <w:b/>
      <w:bCs/>
      <w:sz w:val="28"/>
      <w:szCs w:val="28"/>
    </w:rPr>
  </w:style>
  <w:style w:type="paragraph" w:styleId="a4">
    <w:name w:val="Обычный (веб)"/>
    <w:basedOn w:val="a"/>
    <w:uiPriority w:val="99"/>
    <w:unhideWhenUsed/>
    <w:pPr>
      <w:widowControl/>
      <w:autoSpaceDE/>
      <w:autoSpaceDN/>
      <w:adjustRightInd/>
      <w:spacing w:before="100" w:beforeAutospacing="1" w:after="119"/>
    </w:pPr>
    <w:rPr>
      <w:sz w:val="24"/>
    </w:rPr>
  </w:style>
  <w:style w:type="paragraph" w:customStyle="1" w:styleId="Default">
    <w:name w:val="Default"/>
    <w:uiPriority w:val="99"/>
    <w:unhideWhenUsed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odyText2">
    <w:name w:val="Body Text 2"/>
    <w:basedOn w:val="a"/>
    <w:qFormat/>
    <w:pPr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dcterms:created xsi:type="dcterms:W3CDTF">2025-08-31T11:54:00Z</dcterms:created>
  <dcterms:modified xsi:type="dcterms:W3CDTF">2025-08-31T11:54:00Z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AAD31B11B0914C6E818E35289AF9BA8F_13</vt:lpwstr>
  </property>
</Properties>
</file>