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5AD3" w:rsidRDefault="00345AD3" w:rsidP="00CE0C87">
      <w:pPr>
        <w:jc w:val="center"/>
        <w:rPr>
          <w:sz w:val="28"/>
          <w:szCs w:val="28"/>
        </w:rPr>
      </w:pPr>
    </w:p>
    <w:p w:rsidR="00CE0C87" w:rsidRPr="00B00EC5" w:rsidRDefault="00CE0C87" w:rsidP="00CE0C87">
      <w:pPr>
        <w:jc w:val="center"/>
        <w:rPr>
          <w:sz w:val="28"/>
          <w:szCs w:val="28"/>
        </w:rPr>
      </w:pPr>
      <w:r w:rsidRPr="00B00EC5">
        <w:rPr>
          <w:sz w:val="28"/>
          <w:szCs w:val="28"/>
        </w:rPr>
        <w:t>РОССИЙСКАЯ ФЕДЕРАЦИЯ</w:t>
      </w:r>
    </w:p>
    <w:p w:rsidR="00CE0C87" w:rsidRPr="00B00EC5" w:rsidRDefault="00CE0C87" w:rsidP="00345AD3">
      <w:pPr>
        <w:jc w:val="center"/>
        <w:rPr>
          <w:sz w:val="28"/>
          <w:szCs w:val="28"/>
        </w:rPr>
      </w:pPr>
      <w:r w:rsidRPr="00B00EC5">
        <w:rPr>
          <w:sz w:val="28"/>
          <w:szCs w:val="28"/>
        </w:rPr>
        <w:t>РОСТОВСКАЯ ОБЛАСТЬ</w:t>
      </w:r>
      <w:r w:rsidR="00345AD3">
        <w:rPr>
          <w:sz w:val="28"/>
          <w:szCs w:val="28"/>
        </w:rPr>
        <w:t xml:space="preserve">  </w:t>
      </w:r>
      <w:r w:rsidRPr="00B00EC5">
        <w:rPr>
          <w:sz w:val="28"/>
          <w:szCs w:val="28"/>
        </w:rPr>
        <w:t>КАШАРСКИЙ РАЙОН</w:t>
      </w:r>
    </w:p>
    <w:p w:rsidR="00CE0C87" w:rsidRPr="00B00EC5" w:rsidRDefault="00CE0C87" w:rsidP="00CE0C87">
      <w:pPr>
        <w:jc w:val="center"/>
        <w:rPr>
          <w:sz w:val="28"/>
          <w:szCs w:val="28"/>
        </w:rPr>
      </w:pPr>
      <w:r w:rsidRPr="00B00EC5">
        <w:rPr>
          <w:sz w:val="28"/>
          <w:szCs w:val="28"/>
        </w:rPr>
        <w:t>МУНИЦИПАЛЬНО</w:t>
      </w:r>
      <w:r>
        <w:rPr>
          <w:sz w:val="28"/>
          <w:szCs w:val="28"/>
        </w:rPr>
        <w:t xml:space="preserve">Е </w:t>
      </w:r>
      <w:r w:rsidRPr="00B00EC5">
        <w:rPr>
          <w:sz w:val="28"/>
          <w:szCs w:val="28"/>
        </w:rPr>
        <w:t>ОБРАЗОВА</w:t>
      </w:r>
      <w:r>
        <w:rPr>
          <w:sz w:val="28"/>
          <w:szCs w:val="28"/>
        </w:rPr>
        <w:t>НИЕ</w:t>
      </w:r>
    </w:p>
    <w:p w:rsidR="00CE0C87" w:rsidRPr="00B00EC5" w:rsidRDefault="00345AD3" w:rsidP="00CE0C87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6A7F3D">
        <w:rPr>
          <w:sz w:val="28"/>
          <w:szCs w:val="28"/>
        </w:rPr>
        <w:t>ИНДУСТРИАЛЬНОЕ</w:t>
      </w:r>
      <w:r w:rsidR="00CE0C87" w:rsidRPr="00B00EC5">
        <w:rPr>
          <w:sz w:val="28"/>
          <w:szCs w:val="28"/>
        </w:rPr>
        <w:t xml:space="preserve"> СЕЛЬСКОЕ ПОСЕЛЕНИЕ»</w:t>
      </w:r>
    </w:p>
    <w:p w:rsidR="00CE0C87" w:rsidRPr="00B00EC5" w:rsidRDefault="00CE0C87" w:rsidP="00CE0C87">
      <w:pPr>
        <w:jc w:val="center"/>
        <w:rPr>
          <w:sz w:val="28"/>
          <w:szCs w:val="28"/>
        </w:rPr>
      </w:pPr>
      <w:r w:rsidRPr="00B00EC5">
        <w:rPr>
          <w:sz w:val="28"/>
          <w:szCs w:val="28"/>
        </w:rPr>
        <w:t>АДМ</w:t>
      </w:r>
      <w:r w:rsidR="00345AD3">
        <w:rPr>
          <w:sz w:val="28"/>
          <w:szCs w:val="28"/>
        </w:rPr>
        <w:t xml:space="preserve">ИНИСТРАЦИЯ </w:t>
      </w:r>
      <w:r w:rsidR="006A7F3D">
        <w:rPr>
          <w:sz w:val="28"/>
          <w:szCs w:val="28"/>
        </w:rPr>
        <w:t>ИНДУСТРИАЛЬНОГО</w:t>
      </w:r>
      <w:r w:rsidRPr="00B00EC5">
        <w:rPr>
          <w:sz w:val="28"/>
          <w:szCs w:val="28"/>
        </w:rPr>
        <w:t xml:space="preserve"> СЕЛЬСКОГО ПОСЕЛЕНИЯ»</w:t>
      </w:r>
    </w:p>
    <w:p w:rsidR="00CE0C87" w:rsidRPr="00B00EC5" w:rsidRDefault="00CE0C87" w:rsidP="00CE0C87">
      <w:pPr>
        <w:jc w:val="center"/>
        <w:rPr>
          <w:sz w:val="28"/>
          <w:szCs w:val="28"/>
        </w:rPr>
      </w:pPr>
    </w:p>
    <w:p w:rsidR="00CE0C87" w:rsidRDefault="00CE0C87" w:rsidP="00CE0C87">
      <w:pPr>
        <w:jc w:val="center"/>
        <w:rPr>
          <w:sz w:val="28"/>
          <w:szCs w:val="28"/>
        </w:rPr>
      </w:pPr>
      <w:r w:rsidRPr="00B00EC5">
        <w:rPr>
          <w:sz w:val="28"/>
          <w:szCs w:val="28"/>
        </w:rPr>
        <w:t>ПОСТ</w:t>
      </w:r>
      <w:r w:rsidR="001D5D10">
        <w:rPr>
          <w:sz w:val="28"/>
          <w:szCs w:val="28"/>
        </w:rPr>
        <w:t>А</w:t>
      </w:r>
      <w:r w:rsidRPr="00B00EC5">
        <w:rPr>
          <w:sz w:val="28"/>
          <w:szCs w:val="28"/>
        </w:rPr>
        <w:t>НОВЛЕНИЕ</w:t>
      </w:r>
    </w:p>
    <w:p w:rsidR="00575C57" w:rsidRPr="00B00EC5" w:rsidRDefault="00575C57" w:rsidP="00CE0C87">
      <w:pPr>
        <w:jc w:val="center"/>
        <w:rPr>
          <w:sz w:val="28"/>
          <w:szCs w:val="28"/>
        </w:rPr>
      </w:pPr>
    </w:p>
    <w:p w:rsidR="00CE0C87" w:rsidRPr="00395E96" w:rsidRDefault="00395E96" w:rsidP="001D5D10">
      <w:pPr>
        <w:tabs>
          <w:tab w:val="left" w:pos="7530"/>
        </w:tabs>
        <w:ind w:left="720"/>
        <w:jc w:val="both"/>
      </w:pPr>
      <w:r w:rsidRPr="00395E96">
        <w:t>03.12</w:t>
      </w:r>
      <w:r w:rsidR="007C4205" w:rsidRPr="00395E96">
        <w:t>.2024</w:t>
      </w:r>
      <w:r w:rsidR="001D5D10" w:rsidRPr="00395E96">
        <w:t xml:space="preserve">г.                             </w:t>
      </w:r>
      <w:r w:rsidR="006A7F3D">
        <w:t xml:space="preserve">      № 158                                         п.Индустриальный </w:t>
      </w:r>
    </w:p>
    <w:p w:rsidR="00CE0C87" w:rsidRPr="00395E96" w:rsidRDefault="00CE0C87" w:rsidP="00CE0C87">
      <w:pPr>
        <w:jc w:val="center"/>
      </w:pPr>
    </w:p>
    <w:p w:rsidR="00395E96" w:rsidRPr="00BF7904" w:rsidRDefault="00395E96" w:rsidP="00395E96">
      <w:pPr>
        <w:jc w:val="center"/>
        <w:rPr>
          <w:b/>
          <w:bCs/>
          <w:kern w:val="28"/>
        </w:rPr>
      </w:pPr>
      <w:r w:rsidRPr="00BF7904">
        <w:rPr>
          <w:b/>
          <w:bCs/>
          <w:kern w:val="28"/>
        </w:rPr>
        <w:t xml:space="preserve">Об утверждении положения о порядке исчисления, размерах, сроках и (или) об условиях уплаты  платежей, являющихся источниками неналоговых доходов бюджета </w:t>
      </w:r>
      <w:r w:rsidRPr="00BF7904">
        <w:rPr>
          <w:b/>
        </w:rPr>
        <w:t>муниципального образования "</w:t>
      </w:r>
      <w:r w:rsidR="006A7F3D" w:rsidRPr="00BF7904">
        <w:rPr>
          <w:b/>
          <w:bCs/>
          <w:kern w:val="28"/>
        </w:rPr>
        <w:t>Индустриальное</w:t>
      </w:r>
      <w:r w:rsidRPr="00BF7904">
        <w:rPr>
          <w:b/>
          <w:bCs/>
          <w:kern w:val="28"/>
        </w:rPr>
        <w:t xml:space="preserve"> сельское поселение" </w:t>
      </w:r>
    </w:p>
    <w:p w:rsidR="00395E96" w:rsidRPr="00BF7904" w:rsidRDefault="00395E96" w:rsidP="00395E96">
      <w:pPr>
        <w:pStyle w:val="2"/>
      </w:pPr>
    </w:p>
    <w:p w:rsidR="00395E96" w:rsidRPr="00BF7904" w:rsidRDefault="00395E96" w:rsidP="00395E96">
      <w:pPr>
        <w:ind w:firstLine="708"/>
        <w:jc w:val="both"/>
        <w:rPr>
          <w:color w:val="000000"/>
        </w:rPr>
      </w:pPr>
      <w:r w:rsidRPr="00BF7904">
        <w:t>В соответствии с пунктом 6 статьи 41 Бюджетного Кодекса Российской</w:t>
      </w:r>
      <w:r w:rsidR="006A7F3D" w:rsidRPr="00BF7904">
        <w:t xml:space="preserve"> Федерации, руководствуясь ст.64</w:t>
      </w:r>
      <w:r w:rsidRPr="00BF7904">
        <w:t xml:space="preserve"> Устава </w:t>
      </w:r>
      <w:r w:rsidR="006A7F3D" w:rsidRPr="00BF7904">
        <w:t>Индустриального</w:t>
      </w:r>
      <w:r w:rsidRPr="00BF7904">
        <w:t xml:space="preserve"> </w:t>
      </w:r>
      <w:r w:rsidR="004335AE" w:rsidRPr="00BF7904">
        <w:t xml:space="preserve">сельского поселения, Администрация </w:t>
      </w:r>
      <w:r w:rsidR="006A7F3D" w:rsidRPr="00BF7904">
        <w:t xml:space="preserve">Индустриального </w:t>
      </w:r>
      <w:r w:rsidR="004335AE" w:rsidRPr="00BF7904">
        <w:t xml:space="preserve"> сельского поселения</w:t>
      </w:r>
    </w:p>
    <w:p w:rsidR="00395E96" w:rsidRPr="00BF7904" w:rsidRDefault="00395E96" w:rsidP="00395E96">
      <w:pPr>
        <w:ind w:firstLine="708"/>
        <w:jc w:val="both"/>
      </w:pPr>
    </w:p>
    <w:p w:rsidR="00E620EC" w:rsidRPr="00BF7904" w:rsidRDefault="00E620EC" w:rsidP="00395E96">
      <w:pPr>
        <w:ind w:firstLine="708"/>
        <w:jc w:val="both"/>
      </w:pPr>
    </w:p>
    <w:p w:rsidR="00395E96" w:rsidRPr="00BF7904" w:rsidRDefault="00395E96" w:rsidP="00395E96">
      <w:pPr>
        <w:jc w:val="center"/>
        <w:rPr>
          <w:b/>
          <w:bCs/>
        </w:rPr>
      </w:pPr>
      <w:r w:rsidRPr="00BF7904">
        <w:rPr>
          <w:b/>
          <w:bCs/>
        </w:rPr>
        <w:t>ПОСТАНОВЛЯЕТ:</w:t>
      </w:r>
    </w:p>
    <w:p w:rsidR="00395E96" w:rsidRPr="00BF7904" w:rsidRDefault="00395E96" w:rsidP="00395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620EC" w:rsidRPr="00BF7904" w:rsidRDefault="00E620EC" w:rsidP="00395E9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95E96" w:rsidRPr="00BF7904" w:rsidRDefault="00395E96" w:rsidP="00395E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7904">
        <w:rPr>
          <w:rFonts w:ascii="Times New Roman" w:hAnsi="Times New Roman" w:cs="Times New Roman"/>
          <w:sz w:val="24"/>
          <w:szCs w:val="24"/>
        </w:rPr>
        <w:t>1.</w:t>
      </w:r>
      <w:r w:rsidRPr="00BF7904">
        <w:rPr>
          <w:rFonts w:ascii="Times New Roman" w:eastAsia="Calibri" w:hAnsi="Times New Roman" w:cs="Times New Roman"/>
          <w:noProof/>
          <w:sz w:val="24"/>
          <w:szCs w:val="24"/>
        </w:rPr>
        <w:t xml:space="preserve">Утвердить </w:t>
      </w:r>
      <w:r w:rsidRPr="00BF7904">
        <w:rPr>
          <w:rFonts w:ascii="Times New Roman" w:hAnsi="Times New Roman" w:cs="Times New Roman"/>
          <w:sz w:val="24"/>
          <w:szCs w:val="24"/>
        </w:rPr>
        <w:t xml:space="preserve">Положение о порядке исчисления, размерах, сроках и (или) об условиях уплаты платежей, являющихся источниками неналоговых доходов бюджета </w:t>
      </w:r>
      <w:r w:rsidR="004335AE" w:rsidRPr="00BF7904">
        <w:rPr>
          <w:rFonts w:ascii="Times New Roman" w:hAnsi="Times New Roman" w:cs="Times New Roman"/>
          <w:sz w:val="24"/>
          <w:szCs w:val="24"/>
        </w:rPr>
        <w:t>муниципального образования "</w:t>
      </w:r>
      <w:r w:rsidR="006A7F3D" w:rsidRPr="00BF7904">
        <w:rPr>
          <w:rFonts w:ascii="Times New Roman" w:hAnsi="Times New Roman" w:cs="Times New Roman"/>
          <w:bCs/>
          <w:kern w:val="28"/>
          <w:sz w:val="24"/>
          <w:szCs w:val="24"/>
        </w:rPr>
        <w:t xml:space="preserve">Индустриальное </w:t>
      </w:r>
      <w:r w:rsidR="004335AE" w:rsidRPr="00BF7904">
        <w:rPr>
          <w:rFonts w:ascii="Times New Roman" w:hAnsi="Times New Roman" w:cs="Times New Roman"/>
          <w:bCs/>
          <w:kern w:val="28"/>
          <w:sz w:val="24"/>
          <w:szCs w:val="24"/>
        </w:rPr>
        <w:t>сельское поселение"</w:t>
      </w:r>
      <w:r w:rsidR="004335AE" w:rsidRPr="00BF790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F7904">
        <w:rPr>
          <w:rFonts w:ascii="Times New Roman" w:hAnsi="Times New Roman" w:cs="Times New Roman"/>
          <w:sz w:val="24"/>
          <w:szCs w:val="24"/>
        </w:rPr>
        <w:t>(приложение № 1 к настоящему постановлению).</w:t>
      </w:r>
    </w:p>
    <w:p w:rsidR="004335AE" w:rsidRPr="00BF7904" w:rsidRDefault="004335AE" w:rsidP="004335AE">
      <w:pPr>
        <w:pStyle w:val="a3"/>
        <w:ind w:left="0"/>
        <w:jc w:val="both"/>
        <w:rPr>
          <w:sz w:val="24"/>
          <w:szCs w:val="24"/>
        </w:rPr>
      </w:pPr>
      <w:r w:rsidRPr="00BF7904">
        <w:rPr>
          <w:sz w:val="24"/>
          <w:szCs w:val="24"/>
        </w:rPr>
        <w:t xml:space="preserve">        2. Настоящее постановление вступает в силу с момента подписания.</w:t>
      </w:r>
    </w:p>
    <w:p w:rsidR="004335AE" w:rsidRPr="00BF7904" w:rsidRDefault="004335AE" w:rsidP="004335AE">
      <w:pPr>
        <w:pStyle w:val="a3"/>
        <w:ind w:left="0"/>
        <w:jc w:val="both"/>
        <w:rPr>
          <w:sz w:val="24"/>
          <w:szCs w:val="24"/>
        </w:rPr>
      </w:pPr>
      <w:r w:rsidRPr="00BF7904">
        <w:rPr>
          <w:sz w:val="24"/>
          <w:szCs w:val="24"/>
        </w:rPr>
        <w:t xml:space="preserve">        3. Контроль за исполнением постановления оставляю за собой.</w:t>
      </w:r>
    </w:p>
    <w:p w:rsidR="00395E96" w:rsidRPr="00BF7904" w:rsidRDefault="00395E96" w:rsidP="00395E96">
      <w:pPr>
        <w:tabs>
          <w:tab w:val="left" w:pos="6649"/>
        </w:tabs>
        <w:rPr>
          <w:b/>
        </w:rPr>
      </w:pPr>
    </w:p>
    <w:p w:rsidR="00395E96" w:rsidRPr="00BF7904" w:rsidRDefault="00395E96" w:rsidP="00395E96">
      <w:pPr>
        <w:tabs>
          <w:tab w:val="left" w:pos="567"/>
        </w:tabs>
        <w:ind w:hanging="567"/>
        <w:jc w:val="both"/>
      </w:pPr>
    </w:p>
    <w:p w:rsidR="00E620EC" w:rsidRPr="00BF7904" w:rsidRDefault="00E620EC" w:rsidP="00395E96">
      <w:pPr>
        <w:tabs>
          <w:tab w:val="left" w:pos="567"/>
        </w:tabs>
        <w:ind w:hanging="567"/>
        <w:jc w:val="both"/>
      </w:pPr>
    </w:p>
    <w:p w:rsidR="00E620EC" w:rsidRPr="00BF7904" w:rsidRDefault="00E620EC" w:rsidP="00395E96">
      <w:pPr>
        <w:tabs>
          <w:tab w:val="left" w:pos="567"/>
        </w:tabs>
        <w:ind w:hanging="567"/>
        <w:jc w:val="both"/>
      </w:pPr>
    </w:p>
    <w:p w:rsidR="00395E96" w:rsidRPr="00BF7904" w:rsidRDefault="00395E96" w:rsidP="00395E96">
      <w:r w:rsidRPr="00BF7904">
        <w:t xml:space="preserve">Глава  Администрации </w:t>
      </w:r>
    </w:p>
    <w:p w:rsidR="00395E96" w:rsidRPr="00BF7904" w:rsidRDefault="006A7F3D" w:rsidP="00395E96">
      <w:r w:rsidRPr="00BF7904">
        <w:t xml:space="preserve">Индустриального </w:t>
      </w:r>
      <w:r w:rsidR="00395E96" w:rsidRPr="00BF7904">
        <w:t xml:space="preserve"> сельского поселения                                      </w:t>
      </w:r>
      <w:proofErr w:type="spellStart"/>
      <w:r w:rsidRPr="00BF7904">
        <w:t>Л.С.Варивода</w:t>
      </w:r>
      <w:proofErr w:type="spellEnd"/>
      <w:r w:rsidRPr="00BF7904">
        <w:t xml:space="preserve"> </w:t>
      </w:r>
    </w:p>
    <w:p w:rsidR="00395E96" w:rsidRPr="00BF7904" w:rsidRDefault="00395E96" w:rsidP="00395E96"/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43398E" w:rsidRPr="00BF7904" w:rsidRDefault="0043398E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43398E" w:rsidRPr="00BF7904" w:rsidRDefault="0043398E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6A7F3D" w:rsidRPr="00BF7904" w:rsidRDefault="006A7F3D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6A7F3D" w:rsidRPr="00BF7904" w:rsidRDefault="006A7F3D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pStyle w:val="3"/>
        <w:jc w:val="right"/>
        <w:rPr>
          <w:rFonts w:ascii="Times New Roman" w:hAnsi="Times New Roman" w:cs="Times New Roman"/>
          <w:b/>
          <w:i w:val="0"/>
        </w:rPr>
      </w:pPr>
    </w:p>
    <w:p w:rsidR="00395E96" w:rsidRPr="00BF7904" w:rsidRDefault="00395E96" w:rsidP="00395E96">
      <w:pPr>
        <w:jc w:val="right"/>
      </w:pPr>
      <w:r w:rsidRPr="00BF7904">
        <w:t>Приложение № 1</w:t>
      </w:r>
    </w:p>
    <w:p w:rsidR="00395E96" w:rsidRPr="00BF7904" w:rsidRDefault="00395E96" w:rsidP="00395E96">
      <w:pPr>
        <w:ind w:left="-1240"/>
        <w:jc w:val="right"/>
      </w:pPr>
      <w:r w:rsidRPr="00BF7904">
        <w:t xml:space="preserve">к Постановлению </w:t>
      </w:r>
      <w:r w:rsidR="0043398E" w:rsidRPr="00BF7904">
        <w:t>А</w:t>
      </w:r>
      <w:r w:rsidRPr="00BF7904">
        <w:t xml:space="preserve">дминистрации </w:t>
      </w:r>
    </w:p>
    <w:p w:rsidR="00395E96" w:rsidRPr="00BF7904" w:rsidRDefault="006A7F3D" w:rsidP="00395E96">
      <w:pPr>
        <w:ind w:left="-1240"/>
        <w:jc w:val="right"/>
      </w:pPr>
      <w:r w:rsidRPr="00BF7904">
        <w:t>Индустриального</w:t>
      </w:r>
      <w:r w:rsidR="0043398E" w:rsidRPr="00BF7904">
        <w:t xml:space="preserve"> сельского поселения</w:t>
      </w:r>
    </w:p>
    <w:p w:rsidR="00395E96" w:rsidRPr="00BF7904" w:rsidRDefault="00395E96" w:rsidP="00395E96">
      <w:pPr>
        <w:jc w:val="right"/>
      </w:pPr>
      <w:r w:rsidRPr="00BF7904">
        <w:t xml:space="preserve">от </w:t>
      </w:r>
      <w:r w:rsidR="0043398E" w:rsidRPr="00BF7904">
        <w:t>03.12</w:t>
      </w:r>
      <w:r w:rsidRPr="00BF7904">
        <w:t>.202</w:t>
      </w:r>
      <w:r w:rsidR="0043398E" w:rsidRPr="00BF7904">
        <w:t>4</w:t>
      </w:r>
      <w:r w:rsidRPr="00BF7904">
        <w:t xml:space="preserve"> г. № </w:t>
      </w:r>
      <w:r w:rsidR="006A7F3D" w:rsidRPr="00BF7904">
        <w:t>158</w:t>
      </w:r>
    </w:p>
    <w:p w:rsidR="00395E96" w:rsidRPr="00BF7904" w:rsidRDefault="00395E96" w:rsidP="00395E96">
      <w:pPr>
        <w:jc w:val="center"/>
        <w:rPr>
          <w:color w:val="FF0000"/>
        </w:rPr>
      </w:pPr>
      <w:r w:rsidRPr="00BF7904">
        <w:rPr>
          <w:color w:val="FF0000"/>
        </w:rPr>
        <w:t xml:space="preserve"> </w:t>
      </w:r>
    </w:p>
    <w:p w:rsidR="00395E96" w:rsidRPr="00BF7904" w:rsidRDefault="0043398E" w:rsidP="00395E9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7904">
        <w:rPr>
          <w:rFonts w:ascii="Times New Roman" w:hAnsi="Times New Roman" w:cs="Times New Roman"/>
          <w:b w:val="0"/>
          <w:bCs/>
          <w:kern w:val="28"/>
          <w:sz w:val="24"/>
          <w:szCs w:val="24"/>
        </w:rPr>
        <w:t xml:space="preserve">Положение о порядке исчисления, размерах, сроках и (или) об условиях уплаты  платежей, являющихся источниками неналоговых доходов бюджета </w:t>
      </w:r>
      <w:r w:rsidRPr="00BF7904">
        <w:rPr>
          <w:rFonts w:ascii="Times New Roman" w:hAnsi="Times New Roman" w:cs="Times New Roman"/>
          <w:b w:val="0"/>
          <w:sz w:val="24"/>
          <w:szCs w:val="24"/>
        </w:rPr>
        <w:t>муниципального образования "</w:t>
      </w:r>
      <w:r w:rsidR="006A7F3D" w:rsidRPr="00BF7904">
        <w:rPr>
          <w:rFonts w:ascii="Times New Roman" w:hAnsi="Times New Roman" w:cs="Times New Roman"/>
          <w:b w:val="0"/>
          <w:bCs/>
          <w:kern w:val="28"/>
          <w:sz w:val="24"/>
          <w:szCs w:val="24"/>
        </w:rPr>
        <w:t xml:space="preserve">Индустриальное </w:t>
      </w:r>
      <w:r w:rsidRPr="00BF7904">
        <w:rPr>
          <w:rFonts w:ascii="Times New Roman" w:hAnsi="Times New Roman" w:cs="Times New Roman"/>
          <w:b w:val="0"/>
          <w:bCs/>
          <w:kern w:val="28"/>
          <w:sz w:val="24"/>
          <w:szCs w:val="24"/>
        </w:rPr>
        <w:t>сельское поселение"</w:t>
      </w:r>
    </w:p>
    <w:p w:rsidR="00395E96" w:rsidRPr="00BF7904" w:rsidRDefault="00395E96" w:rsidP="00395E96">
      <w:pPr>
        <w:autoSpaceDN w:val="0"/>
        <w:adjustRightInd w:val="0"/>
        <w:jc w:val="center"/>
        <w:outlineLvl w:val="0"/>
        <w:rPr>
          <w:rFonts w:eastAsia="Calibri"/>
        </w:rPr>
      </w:pPr>
    </w:p>
    <w:p w:rsidR="00395E96" w:rsidRPr="00BF7904" w:rsidRDefault="00395E96" w:rsidP="00395E96">
      <w:pPr>
        <w:ind w:left="360"/>
        <w:jc w:val="center"/>
      </w:pPr>
      <w:r w:rsidRPr="00BF7904">
        <w:t>Статья 1. Общие положения</w:t>
      </w:r>
    </w:p>
    <w:p w:rsidR="00395E96" w:rsidRPr="00BF7904" w:rsidRDefault="00395E96" w:rsidP="00BA2B75">
      <w:pPr>
        <w:ind w:left="720"/>
        <w:jc w:val="both"/>
      </w:pPr>
    </w:p>
    <w:p w:rsidR="000178FF" w:rsidRPr="00BF7904" w:rsidRDefault="0013487E" w:rsidP="000178FF">
      <w:pPr>
        <w:pStyle w:val="ConsPlusTitle"/>
        <w:jc w:val="both"/>
        <w:rPr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  <w:r w:rsidRPr="00BF7904">
        <w:rPr>
          <w:rFonts w:ascii="Times New Roman" w:hAnsi="Times New Roman" w:cs="Times New Roman"/>
          <w:b w:val="0"/>
          <w:sz w:val="24"/>
          <w:szCs w:val="24"/>
        </w:rPr>
        <w:tab/>
      </w:r>
      <w:r w:rsidR="00395E96" w:rsidRPr="00BF7904">
        <w:rPr>
          <w:rFonts w:ascii="Times New Roman" w:hAnsi="Times New Roman" w:cs="Times New Roman"/>
          <w:b w:val="0"/>
          <w:sz w:val="24"/>
          <w:szCs w:val="24"/>
        </w:rPr>
        <w:t xml:space="preserve">1.1. </w:t>
      </w:r>
      <w:r w:rsidR="000178FF" w:rsidRPr="00BF7904">
        <w:rPr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Настоящее Положение определяет единый порядок начисления, а также установления размеров, сроков и (или) условий уплаты платежей, являющихся источниками неналоговых доходов бюджета муниципального образования «</w:t>
      </w:r>
      <w:r w:rsidR="006A7F3D" w:rsidRPr="00BF7904">
        <w:rPr>
          <w:rFonts w:ascii="Times New Roman" w:hAnsi="Times New Roman" w:cs="Times New Roman"/>
          <w:b w:val="0"/>
          <w:bCs/>
          <w:kern w:val="28"/>
          <w:sz w:val="24"/>
          <w:szCs w:val="24"/>
        </w:rPr>
        <w:t xml:space="preserve">Индустриальное </w:t>
      </w:r>
      <w:r w:rsidR="000178FF" w:rsidRPr="00BF7904">
        <w:rPr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  <w:t>сельское поселение» (далее – местный бюджет).</w:t>
      </w:r>
    </w:p>
    <w:p w:rsidR="00857FBF" w:rsidRPr="00BF7904" w:rsidRDefault="00857FBF" w:rsidP="000178FF">
      <w:pPr>
        <w:pStyle w:val="ConsPlusTitle"/>
        <w:jc w:val="both"/>
        <w:rPr>
          <w:rFonts w:ascii="Times New Roman" w:hAnsi="Times New Roman" w:cs="Times New Roman"/>
          <w:b w:val="0"/>
          <w:color w:val="282828"/>
          <w:sz w:val="24"/>
          <w:szCs w:val="24"/>
          <w:shd w:val="clear" w:color="auto" w:fill="FFFFFF"/>
        </w:rPr>
      </w:pPr>
    </w:p>
    <w:p w:rsidR="000178FF" w:rsidRPr="00BF7904" w:rsidRDefault="0013487E" w:rsidP="000178FF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0178FF" w:rsidRPr="00BF7904">
        <w:rPr>
          <w:color w:val="282828"/>
        </w:rPr>
        <w:t>1.2. Плательщиками платежей, являющихся источниками неналоговых доходов местного бюджета, являются физические и юридические лица.</w:t>
      </w:r>
    </w:p>
    <w:p w:rsidR="000178FF" w:rsidRPr="00BF7904" w:rsidRDefault="0013487E" w:rsidP="000178FF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0178FF" w:rsidRPr="00BF7904">
        <w:rPr>
          <w:color w:val="282828"/>
        </w:rPr>
        <w:t>1.3. Перечень неналоговых доходов, которые могут поступать в местный бюджет, определен частью 3 статьи 41 Бюджетного кодекса Российской Федерации.</w:t>
      </w:r>
    </w:p>
    <w:p w:rsidR="000178FF" w:rsidRPr="00BF7904" w:rsidRDefault="0013487E" w:rsidP="000178FF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0178FF" w:rsidRPr="00BF7904">
        <w:rPr>
          <w:color w:val="282828"/>
        </w:rPr>
        <w:t>1.4. Неналоговые доходы при составлении, утверждении, исполнении местного бюджета и составлении отчетности о его исполнении включаются в состав доходов местного бюджета.</w:t>
      </w:r>
    </w:p>
    <w:p w:rsidR="00395E96" w:rsidRPr="00BF7904" w:rsidRDefault="0013487E" w:rsidP="003622E6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0178FF" w:rsidRPr="00BF7904">
        <w:rPr>
          <w:color w:val="282828"/>
        </w:rPr>
        <w:t>1.5</w:t>
      </w:r>
      <w:r w:rsidR="00857FBF" w:rsidRPr="00BF7904">
        <w:rPr>
          <w:color w:val="282828"/>
        </w:rPr>
        <w:t xml:space="preserve">. </w:t>
      </w:r>
      <w:r w:rsidR="000178FF" w:rsidRPr="00BF7904">
        <w:rPr>
          <w:color w:val="282828"/>
        </w:rPr>
        <w:t xml:space="preserve">Нормативные правовые акты, муниципальные правовые акты, договоры, в соответствии с которыми уплачиваются платежи, являющиеся источниками неналоговых доходов местного бюджета, должны предусматривать положения о порядке их исчисления, размерах, сроках и (или) об условиях их уплаты в соответствии с требованиями действующего федерального законодательства и муниципальных правовых актов </w:t>
      </w:r>
      <w:r w:rsidR="006A7F3D" w:rsidRPr="00BF7904">
        <w:rPr>
          <w:color w:val="282828"/>
        </w:rPr>
        <w:t xml:space="preserve">Индустриального </w:t>
      </w:r>
      <w:r w:rsidR="000178FF" w:rsidRPr="00BF7904">
        <w:rPr>
          <w:color w:val="282828"/>
        </w:rPr>
        <w:t xml:space="preserve"> сельского поселения.</w:t>
      </w:r>
    </w:p>
    <w:p w:rsidR="00395E96" w:rsidRPr="00BF7904" w:rsidRDefault="00395E96" w:rsidP="00395E96">
      <w:pPr>
        <w:jc w:val="center"/>
        <w:outlineLvl w:val="1"/>
      </w:pPr>
      <w:r w:rsidRPr="00BF7904">
        <w:t xml:space="preserve">Статья 2. Порядок исчисления, размеры неналоговых доходов </w:t>
      </w:r>
    </w:p>
    <w:p w:rsidR="00395E96" w:rsidRPr="00BF7904" w:rsidRDefault="00395E96" w:rsidP="00395E96">
      <w:pPr>
        <w:jc w:val="both"/>
      </w:pPr>
    </w:p>
    <w:p w:rsidR="0013487E" w:rsidRPr="00BF7904" w:rsidRDefault="0013487E" w:rsidP="0013487E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E90C4E" w:rsidRPr="00BF7904">
        <w:rPr>
          <w:color w:val="282828"/>
        </w:rPr>
        <w:t>2.1.Размер подлежащих уплате платежей, являющихся источниками неналоговых доходов местного бюджета от использования и продажи имущества, определяется решениями Администрации или заключенными договорами (соглашениями) на основании нормативных правовых актов, муниципальных правовых актов, регулирующих размер платы за использование и продажу муниципального имущества, и настоящего Положения.</w:t>
      </w:r>
    </w:p>
    <w:p w:rsidR="00E90C4E" w:rsidRPr="00BF7904" w:rsidRDefault="0013487E" w:rsidP="0013487E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E90C4E" w:rsidRPr="00BF7904">
        <w:rPr>
          <w:color w:val="282828"/>
        </w:rPr>
        <w:t xml:space="preserve">Расчет размера подлежащих уплате платежей, являющихся источниками неналоговых доходов местного бюджета от использования и продажи имущества, находящегося в муниципальной собственности </w:t>
      </w:r>
      <w:r w:rsidR="006A7F3D" w:rsidRPr="00BF7904">
        <w:rPr>
          <w:color w:val="282828"/>
        </w:rPr>
        <w:t>Индустриального</w:t>
      </w:r>
      <w:r w:rsidR="00E90C4E" w:rsidRPr="00BF7904">
        <w:rPr>
          <w:color w:val="282828"/>
        </w:rPr>
        <w:t xml:space="preserve"> сельского поселения, осуществляется Администрацией.</w:t>
      </w:r>
    </w:p>
    <w:p w:rsidR="00E90C4E" w:rsidRPr="00BF7904" w:rsidRDefault="0013487E" w:rsidP="0013487E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E90C4E" w:rsidRPr="00BF7904">
        <w:rPr>
          <w:color w:val="282828"/>
        </w:rPr>
        <w:t>2.2. Размер арендной платы за пользование зданиями, строениями, сооружениями, помещениями, частью помещений, находящихся в собственности муниципального образования «</w:t>
      </w:r>
      <w:r w:rsidR="00BF7904" w:rsidRPr="00BF7904">
        <w:rPr>
          <w:color w:val="282828"/>
        </w:rPr>
        <w:t xml:space="preserve">Индустриальное </w:t>
      </w:r>
      <w:r w:rsidR="00E90C4E" w:rsidRPr="00BF7904">
        <w:rPr>
          <w:color w:val="282828"/>
        </w:rPr>
        <w:t xml:space="preserve"> сельское поселение», определяется арендодателем в твердой денежной сумме периодических платежей (ежемесячных, ежеквартальных, годовых) на основании отчета независимого оценщика в соответствии с законодательством, регулирующим оценочную деятельность в Российской Федерации.</w:t>
      </w:r>
    </w:p>
    <w:p w:rsidR="00E90C4E" w:rsidRPr="00BF7904" w:rsidRDefault="0013487E" w:rsidP="0013487E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E90C4E" w:rsidRPr="00BF7904">
        <w:rPr>
          <w:color w:val="282828"/>
        </w:rPr>
        <w:t>Пересмотр размера арендной платы по заключенным договорам аренды осуществляется ежегодно в случаях, установленных законодательством РФ, в том числе с учетом уровня инфляции, предусмотренного федеральным законом о федеральном бюджете на соответствующий финансовый год.</w:t>
      </w:r>
    </w:p>
    <w:p w:rsidR="00E90C4E" w:rsidRPr="00BF7904" w:rsidRDefault="0013487E" w:rsidP="0013487E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E90C4E" w:rsidRPr="00BF7904">
        <w:rPr>
          <w:color w:val="282828"/>
        </w:rPr>
        <w:t xml:space="preserve">2.3. Плата граждан за пользование (наем) жилыми помещениями муниципального жилищного фонда </w:t>
      </w:r>
      <w:r w:rsidR="00BF7904" w:rsidRPr="00BF7904">
        <w:rPr>
          <w:color w:val="282828"/>
        </w:rPr>
        <w:t>Индустриального</w:t>
      </w:r>
      <w:r w:rsidR="00E90C4E" w:rsidRPr="00BF7904">
        <w:rPr>
          <w:color w:val="282828"/>
        </w:rPr>
        <w:t xml:space="preserve"> сельского поселения, начисляется гражданам, проживающим в указанных жилых помещениях,</w:t>
      </w:r>
      <w:r w:rsidRPr="00BF7904">
        <w:rPr>
          <w:color w:val="282828"/>
        </w:rPr>
        <w:t xml:space="preserve"> </w:t>
      </w:r>
      <w:r w:rsidR="00E90C4E" w:rsidRPr="00BF7904">
        <w:rPr>
          <w:color w:val="282828"/>
        </w:rPr>
        <w:t>на основании договоров социального найма и договоров найма жилого помещения, в том числе договоров найма специализированных жилых помещений и договоров коммерческого найма.</w:t>
      </w:r>
    </w:p>
    <w:p w:rsidR="00E90C4E" w:rsidRPr="00BF7904" w:rsidRDefault="0013487E" w:rsidP="0013487E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E90C4E" w:rsidRPr="00BF7904">
        <w:rPr>
          <w:color w:val="282828"/>
        </w:rPr>
        <w:t xml:space="preserve">2.4. Размер арендной платы за земельный участок, находящийся в муниципальной собственности </w:t>
      </w:r>
      <w:r w:rsidR="002F1FF7">
        <w:rPr>
          <w:color w:val="282828"/>
        </w:rPr>
        <w:t xml:space="preserve">Индустриального </w:t>
      </w:r>
      <w:r w:rsidR="00E90C4E" w:rsidRPr="00BF7904">
        <w:rPr>
          <w:color w:val="282828"/>
        </w:rPr>
        <w:t xml:space="preserve"> сельского поселения, определяется муниципальными правовыми актами </w:t>
      </w:r>
      <w:r w:rsidR="002F1FF7">
        <w:rPr>
          <w:color w:val="282828"/>
        </w:rPr>
        <w:t xml:space="preserve">Индустриального </w:t>
      </w:r>
      <w:r w:rsidR="00E90C4E" w:rsidRPr="00BF7904">
        <w:rPr>
          <w:color w:val="282828"/>
        </w:rPr>
        <w:t xml:space="preserve"> сельского поселения в соответствии с основными принципами определения арендной платы, установленными Правительством Российской Федерации.</w:t>
      </w:r>
    </w:p>
    <w:p w:rsidR="00E90C4E" w:rsidRPr="00BF7904" w:rsidRDefault="0013487E" w:rsidP="0013487E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E90C4E" w:rsidRPr="00BF7904">
        <w:rPr>
          <w:color w:val="282828"/>
        </w:rPr>
        <w:t xml:space="preserve">В случае заключения договора аренды земельного участка, находящегося в муниципальной собственности </w:t>
      </w:r>
      <w:r w:rsidR="00BF7904" w:rsidRPr="00BF7904">
        <w:rPr>
          <w:color w:val="282828"/>
        </w:rPr>
        <w:t xml:space="preserve">Индустриального </w:t>
      </w:r>
      <w:r w:rsidR="00E90C4E" w:rsidRPr="00BF7904">
        <w:rPr>
          <w:color w:val="282828"/>
        </w:rPr>
        <w:t>сельского поселения,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аукциона.</w:t>
      </w:r>
    </w:p>
    <w:p w:rsidR="00E90C4E" w:rsidRPr="00BF7904" w:rsidRDefault="00D575E6" w:rsidP="00D575E6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  <w:sz w:val="22"/>
          <w:szCs w:val="22"/>
        </w:rPr>
        <w:tab/>
      </w:r>
      <w:r w:rsidR="00E90C4E" w:rsidRPr="00BF7904">
        <w:rPr>
          <w:color w:val="282828"/>
        </w:rPr>
        <w:t xml:space="preserve">2.5. При заключении договора купли-продажи земельного участка, находящегося в муниципальной собственности </w:t>
      </w:r>
      <w:r w:rsidR="00BF7904" w:rsidRPr="00BF7904">
        <w:rPr>
          <w:color w:val="282828"/>
        </w:rPr>
        <w:t>Индустриального</w:t>
      </w:r>
      <w:r w:rsidR="00E90C4E" w:rsidRPr="00BF7904">
        <w:rPr>
          <w:color w:val="282828"/>
        </w:rPr>
        <w:t xml:space="preserve"> сельского поселения,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лицом, подавшим единственную заявку на участие в аукционе, с заявителем, признанным единственным участником аукциона, либо с единственным принявшим участие в аукционе его участником.</w:t>
      </w:r>
    </w:p>
    <w:p w:rsidR="00E90C4E" w:rsidRPr="00BF7904" w:rsidRDefault="00D575E6" w:rsidP="00D575E6">
      <w:pPr>
        <w:pStyle w:val="a4"/>
        <w:shd w:val="clear" w:color="auto" w:fill="FFFFFF"/>
        <w:spacing w:before="0" w:beforeAutospacing="0" w:after="120" w:afterAutospacing="0"/>
        <w:jc w:val="both"/>
        <w:rPr>
          <w:color w:val="282828"/>
        </w:rPr>
      </w:pPr>
      <w:r w:rsidRPr="00BF7904">
        <w:rPr>
          <w:color w:val="282828"/>
        </w:rPr>
        <w:tab/>
      </w:r>
      <w:r w:rsidR="00E90C4E" w:rsidRPr="00BF7904">
        <w:rPr>
          <w:color w:val="282828"/>
        </w:rPr>
        <w:t xml:space="preserve">При заключении договора купли-продажи земельного участка, находящегося в муниципальной собственности </w:t>
      </w:r>
      <w:r w:rsidR="00BF7904" w:rsidRPr="00BF7904">
        <w:rPr>
          <w:color w:val="282828"/>
        </w:rPr>
        <w:t>Индустриального</w:t>
      </w:r>
      <w:r w:rsidR="00E90C4E" w:rsidRPr="00BF7904">
        <w:rPr>
          <w:color w:val="282828"/>
        </w:rPr>
        <w:t xml:space="preserve"> сельского поселения,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:rsidR="00D575E6" w:rsidRPr="00BF7904" w:rsidRDefault="00D575E6" w:rsidP="00D575E6">
      <w:pPr>
        <w:pStyle w:val="a4"/>
        <w:shd w:val="clear" w:color="auto" w:fill="FFFFFF"/>
        <w:spacing w:before="0" w:beforeAutospacing="0" w:after="120" w:afterAutospacing="0"/>
        <w:rPr>
          <w:color w:val="282828"/>
        </w:rPr>
      </w:pPr>
      <w:r w:rsidRPr="00BF7904">
        <w:rPr>
          <w:color w:val="282828"/>
        </w:rPr>
        <w:tab/>
      </w:r>
      <w:r w:rsidR="00E90C4E" w:rsidRPr="00BF7904">
        <w:rPr>
          <w:color w:val="282828"/>
        </w:rPr>
        <w:t>2.</w:t>
      </w:r>
      <w:r w:rsidRPr="00BF7904">
        <w:rPr>
          <w:color w:val="282828"/>
        </w:rPr>
        <w:t>6</w:t>
      </w:r>
      <w:r w:rsidR="00E90C4E" w:rsidRPr="00BF7904">
        <w:rPr>
          <w:color w:val="282828"/>
        </w:rPr>
        <w:t xml:space="preserve">. Порядок исчисления и размеры платежей, являющихся источниками неналоговых доходов местного бюджета, в части, не урегулированной настоящим Положением, определяются федеральным, областным законодательством, нормативно-правовыми актами, муниципальными правовыми актами органов местного самоуправления </w:t>
      </w:r>
      <w:r w:rsidR="00BF7904" w:rsidRPr="00BF7904">
        <w:rPr>
          <w:color w:val="282828"/>
        </w:rPr>
        <w:t>Индустриального</w:t>
      </w:r>
      <w:r w:rsidR="00E90C4E" w:rsidRPr="00BF7904">
        <w:rPr>
          <w:color w:val="282828"/>
        </w:rPr>
        <w:t xml:space="preserve"> сельского поселения, а также положениями договоров, заключаемых Администрацией с плательщиками неналоговых доходов.</w:t>
      </w:r>
    </w:p>
    <w:p w:rsidR="00395E96" w:rsidRPr="00BF7904" w:rsidRDefault="00395E96" w:rsidP="00395E96">
      <w:pPr>
        <w:ind w:firstLine="709"/>
        <w:jc w:val="center"/>
        <w:outlineLvl w:val="1"/>
      </w:pPr>
      <w:r w:rsidRPr="00BF7904">
        <w:t>Статья 3. Сроки и (или) об условиях уплаты неналоговых доходов</w:t>
      </w:r>
    </w:p>
    <w:p w:rsidR="00395E96" w:rsidRPr="00BF7904" w:rsidRDefault="00395E96" w:rsidP="00395E96">
      <w:pPr>
        <w:ind w:firstLine="709"/>
        <w:jc w:val="both"/>
      </w:pPr>
    </w:p>
    <w:p w:rsidR="00395E96" w:rsidRPr="00BF7904" w:rsidRDefault="00395E96" w:rsidP="00395E96">
      <w:pPr>
        <w:ind w:firstLine="709"/>
        <w:jc w:val="both"/>
      </w:pPr>
      <w:r w:rsidRPr="00BF7904">
        <w:t xml:space="preserve">3.1. Неналоговые доходы перечисляются на лицевой казначейский счет, открытый в Управлении Федерального казначейства по </w:t>
      </w:r>
      <w:r w:rsidR="00E90C4E" w:rsidRPr="00BF7904">
        <w:t>Ростовской</w:t>
      </w:r>
      <w:r w:rsidRPr="00BF7904">
        <w:t xml:space="preserve"> области, для последующего зачисления в доход бюджета </w:t>
      </w:r>
      <w:r w:rsidR="00BF7904" w:rsidRPr="00BF7904">
        <w:rPr>
          <w:color w:val="282828"/>
        </w:rPr>
        <w:t>Индустриального</w:t>
      </w:r>
      <w:r w:rsidR="003622E6" w:rsidRPr="00BF7904">
        <w:rPr>
          <w:color w:val="282828"/>
        </w:rPr>
        <w:t xml:space="preserve"> сельского поселения</w:t>
      </w:r>
      <w:r w:rsidRPr="00BF7904">
        <w:t>.</w:t>
      </w:r>
    </w:p>
    <w:p w:rsidR="00395E96" w:rsidRPr="00BF7904" w:rsidRDefault="00395E96" w:rsidP="00395E96">
      <w:pPr>
        <w:ind w:firstLine="709"/>
        <w:jc w:val="both"/>
      </w:pPr>
      <w:r w:rsidRPr="00BF7904">
        <w:t>3.2. При перечислении по безналичному расчету в платежном документе указывается вид неналогового дохода, сумма дохода.</w:t>
      </w:r>
    </w:p>
    <w:p w:rsidR="00395E96" w:rsidRPr="00BF7904" w:rsidRDefault="00395E96" w:rsidP="00395E96">
      <w:pPr>
        <w:tabs>
          <w:tab w:val="left" w:pos="1418"/>
        </w:tabs>
        <w:ind w:firstLine="709"/>
        <w:jc w:val="both"/>
      </w:pPr>
      <w:r w:rsidRPr="00BF7904">
        <w:t>3.3. Сроком оплаты считается дата списания денежных средств с расчётного счёта плательщика.</w:t>
      </w:r>
    </w:p>
    <w:p w:rsidR="00395E96" w:rsidRPr="00BF7904" w:rsidRDefault="00395E96" w:rsidP="00395E96">
      <w:pPr>
        <w:tabs>
          <w:tab w:val="left" w:pos="1418"/>
        </w:tabs>
        <w:ind w:firstLine="709"/>
        <w:jc w:val="both"/>
      </w:pPr>
      <w:r w:rsidRPr="00BF7904">
        <w:t>3.4. Полнота и своевременность поступления неналоговых доходов контролируется по данным бухгалтерских отчётов.</w:t>
      </w:r>
    </w:p>
    <w:p w:rsidR="00395E96" w:rsidRPr="00BF7904" w:rsidRDefault="00395E96" w:rsidP="00395E96">
      <w:pPr>
        <w:jc w:val="center"/>
        <w:outlineLvl w:val="1"/>
      </w:pPr>
    </w:p>
    <w:p w:rsidR="00395E96" w:rsidRPr="00BF7904" w:rsidRDefault="00395E96" w:rsidP="00395E96">
      <w:pPr>
        <w:jc w:val="center"/>
        <w:outlineLvl w:val="1"/>
      </w:pPr>
      <w:r w:rsidRPr="00BF7904">
        <w:t xml:space="preserve">Статья 4. Порядок расходования </w:t>
      </w:r>
    </w:p>
    <w:p w:rsidR="00395E96" w:rsidRPr="00BF7904" w:rsidRDefault="00395E96" w:rsidP="00395E96">
      <w:pPr>
        <w:jc w:val="both"/>
      </w:pPr>
    </w:p>
    <w:p w:rsidR="00395E96" w:rsidRPr="00BF7904" w:rsidRDefault="00395E96" w:rsidP="00395E96">
      <w:pPr>
        <w:ind w:firstLine="540"/>
        <w:jc w:val="both"/>
      </w:pPr>
      <w:r w:rsidRPr="00BF7904">
        <w:t>4.1. Расходование неналоговых доходов должно производиться строго в соответствии с назначением для решения вопросов местного значения.</w:t>
      </w:r>
    </w:p>
    <w:p w:rsidR="00395E96" w:rsidRPr="00BF7904" w:rsidRDefault="00395E96" w:rsidP="00395E96">
      <w:pPr>
        <w:ind w:firstLine="540"/>
        <w:jc w:val="both"/>
      </w:pPr>
      <w:r w:rsidRPr="00BF7904">
        <w:t>4.2. Использование неналоговых средств должно осуществляться в соответствии с утвержденной сметой расходов, на основе предоставленных счетов-фактур, актов сверки, трудовых соглашений, актов выполненных работ и иных документов, подтверждающих использование.</w:t>
      </w:r>
    </w:p>
    <w:p w:rsidR="00395E96" w:rsidRPr="00BF7904" w:rsidRDefault="00395E96" w:rsidP="00395E96">
      <w:pPr>
        <w:jc w:val="center"/>
        <w:outlineLvl w:val="1"/>
      </w:pPr>
    </w:p>
    <w:p w:rsidR="00395E96" w:rsidRPr="00BF7904" w:rsidRDefault="00395E96" w:rsidP="00395E96">
      <w:pPr>
        <w:jc w:val="center"/>
        <w:outlineLvl w:val="1"/>
      </w:pPr>
      <w:r w:rsidRPr="00BF7904">
        <w:t>Статья 5. Ответственность</w:t>
      </w:r>
    </w:p>
    <w:p w:rsidR="00395E96" w:rsidRPr="00BF7904" w:rsidRDefault="00395E96" w:rsidP="00395E96">
      <w:pPr>
        <w:jc w:val="both"/>
      </w:pPr>
    </w:p>
    <w:p w:rsidR="00395E96" w:rsidRPr="00BF7904" w:rsidRDefault="00395E96" w:rsidP="00395E96">
      <w:pPr>
        <w:ind w:firstLine="540"/>
        <w:jc w:val="both"/>
      </w:pPr>
      <w:r w:rsidRPr="00BF7904">
        <w:t>5.1. Не допускается использование неналоговых доходов на цели, не соответствующие уставной деятельности.</w:t>
      </w:r>
    </w:p>
    <w:p w:rsidR="00395E96" w:rsidRPr="00BF7904" w:rsidRDefault="00395E96" w:rsidP="00395E96">
      <w:pPr>
        <w:ind w:firstLine="540"/>
        <w:jc w:val="both"/>
      </w:pPr>
      <w:r w:rsidRPr="00BF7904">
        <w:t xml:space="preserve">5.2. Ответственность за использование неналоговых доходов в соответствии с нормами действующего законодательства Российской Федерации несёт </w:t>
      </w:r>
      <w:r w:rsidR="003622E6" w:rsidRPr="00BF7904">
        <w:t>А</w:t>
      </w:r>
      <w:r w:rsidRPr="00BF7904">
        <w:t xml:space="preserve">дминистрация </w:t>
      </w:r>
      <w:r w:rsidR="00BF7904" w:rsidRPr="00BF7904">
        <w:rPr>
          <w:color w:val="282828"/>
        </w:rPr>
        <w:t>Индустриального</w:t>
      </w:r>
      <w:r w:rsidR="003622E6" w:rsidRPr="00BF7904">
        <w:rPr>
          <w:color w:val="282828"/>
        </w:rPr>
        <w:t xml:space="preserve"> сельского поселения</w:t>
      </w:r>
      <w:r w:rsidRPr="00BF7904">
        <w:t>.</w:t>
      </w:r>
    </w:p>
    <w:p w:rsidR="00395E96" w:rsidRPr="00BF7904" w:rsidRDefault="00395E96" w:rsidP="00395E96">
      <w:pPr>
        <w:pStyle w:val="3"/>
        <w:jc w:val="left"/>
        <w:rPr>
          <w:rFonts w:ascii="Times New Roman" w:hAnsi="Times New Roman" w:cs="Times New Roman"/>
          <w:b/>
          <w:i w:val="0"/>
          <w:sz w:val="24"/>
        </w:rPr>
      </w:pPr>
    </w:p>
    <w:p w:rsidR="00CE0C87" w:rsidRPr="00BF7904" w:rsidRDefault="00CE0C87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F64DA3" w:rsidRPr="00BF7904" w:rsidRDefault="00F64DA3"/>
    <w:p w:rsidR="00345AD3" w:rsidRPr="00BF7904" w:rsidRDefault="00345AD3" w:rsidP="00F64DA3">
      <w:pPr>
        <w:jc w:val="right"/>
        <w:rPr>
          <w:sz w:val="28"/>
          <w:szCs w:val="28"/>
        </w:rPr>
      </w:pPr>
    </w:p>
    <w:p w:rsidR="00345AD3" w:rsidRPr="00BF7904" w:rsidRDefault="00345AD3" w:rsidP="00F64DA3">
      <w:pPr>
        <w:jc w:val="right"/>
        <w:rPr>
          <w:sz w:val="28"/>
          <w:szCs w:val="28"/>
        </w:rPr>
      </w:pPr>
    </w:p>
    <w:p w:rsidR="00F64DA3" w:rsidRPr="00BF7904" w:rsidRDefault="00F64DA3" w:rsidP="00F64DA3">
      <w:pPr>
        <w:rPr>
          <w:sz w:val="28"/>
          <w:szCs w:val="28"/>
        </w:rPr>
      </w:pPr>
    </w:p>
    <w:sectPr w:rsidR="00F64DA3" w:rsidRPr="00BF7904" w:rsidSect="007D73B8">
      <w:pgSz w:w="11906" w:h="16838"/>
      <w:pgMar w:top="1134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498E"/>
    <w:multiLevelType w:val="hybridMultilevel"/>
    <w:tmpl w:val="734497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ED4E10"/>
    <w:multiLevelType w:val="multilevel"/>
    <w:tmpl w:val="2730DF72"/>
    <w:lvl w:ilvl="0">
      <w:start w:val="27"/>
      <w:numFmt w:val="decimal"/>
      <w:lvlText w:val="%1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2">
      <w:start w:val="2022"/>
      <w:numFmt w:val="decimal"/>
      <w:lvlText w:val="%1.%2.%3"/>
      <w:lvlJc w:val="left"/>
      <w:pPr>
        <w:tabs>
          <w:tab w:val="num" w:pos="8370"/>
        </w:tabs>
        <w:ind w:left="8370" w:hanging="76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50"/>
        </w:tabs>
        <w:ind w:left="7650" w:hanging="76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650"/>
        </w:tabs>
        <w:ind w:left="7650" w:hanging="7650"/>
      </w:pPr>
      <w:rPr>
        <w:rFonts w:hint="default"/>
      </w:rPr>
    </w:lvl>
  </w:abstractNum>
  <w:abstractNum w:abstractNumId="2" w15:restartNumberingAfterBreak="0">
    <w:nsid w:val="7F412792"/>
    <w:multiLevelType w:val="hybridMultilevel"/>
    <w:tmpl w:val="4E74092E"/>
    <w:lvl w:ilvl="0" w:tplc="79B6D4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0C87"/>
    <w:rsid w:val="000178FF"/>
    <w:rsid w:val="00026330"/>
    <w:rsid w:val="000A53C1"/>
    <w:rsid w:val="0013487E"/>
    <w:rsid w:val="001D5D10"/>
    <w:rsid w:val="002B10CC"/>
    <w:rsid w:val="002B4B47"/>
    <w:rsid w:val="002F1FF7"/>
    <w:rsid w:val="00345AD3"/>
    <w:rsid w:val="003622E6"/>
    <w:rsid w:val="00395E96"/>
    <w:rsid w:val="004335AE"/>
    <w:rsid w:val="0043398E"/>
    <w:rsid w:val="004F68EF"/>
    <w:rsid w:val="00526461"/>
    <w:rsid w:val="0053265A"/>
    <w:rsid w:val="00575C57"/>
    <w:rsid w:val="005A2267"/>
    <w:rsid w:val="006A7F3D"/>
    <w:rsid w:val="006B48C6"/>
    <w:rsid w:val="006F24E0"/>
    <w:rsid w:val="006F3BA5"/>
    <w:rsid w:val="007C4205"/>
    <w:rsid w:val="007D73B8"/>
    <w:rsid w:val="008519B9"/>
    <w:rsid w:val="00857FBF"/>
    <w:rsid w:val="009A5C72"/>
    <w:rsid w:val="00B02703"/>
    <w:rsid w:val="00B87410"/>
    <w:rsid w:val="00BA2B75"/>
    <w:rsid w:val="00BF7904"/>
    <w:rsid w:val="00CE0C87"/>
    <w:rsid w:val="00D575E6"/>
    <w:rsid w:val="00E620EC"/>
    <w:rsid w:val="00E90C4E"/>
    <w:rsid w:val="00EE1A9A"/>
    <w:rsid w:val="00F64DA3"/>
    <w:rsid w:val="00FD5278"/>
    <w:rsid w:val="00FF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5C430A0-4DBF-46F4-9ACD-3742CEAF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C87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link w:val="30"/>
    <w:rsid w:val="00395E96"/>
    <w:pPr>
      <w:jc w:val="center"/>
    </w:pPr>
    <w:rPr>
      <w:rFonts w:ascii="Arial" w:hAnsi="Arial" w:cs="Arial"/>
      <w:i/>
      <w:iCs/>
      <w:sz w:val="32"/>
    </w:rPr>
  </w:style>
  <w:style w:type="character" w:customStyle="1" w:styleId="30">
    <w:name w:val="Основной текст 3 Знак"/>
    <w:basedOn w:val="a0"/>
    <w:link w:val="3"/>
    <w:rsid w:val="00395E96"/>
    <w:rPr>
      <w:rFonts w:ascii="Arial" w:hAnsi="Arial" w:cs="Arial"/>
      <w:i/>
      <w:iCs/>
      <w:sz w:val="32"/>
      <w:szCs w:val="24"/>
    </w:rPr>
  </w:style>
  <w:style w:type="paragraph" w:styleId="2">
    <w:name w:val="Body Text 2"/>
    <w:basedOn w:val="a"/>
    <w:link w:val="20"/>
    <w:rsid w:val="00395E96"/>
    <w:pPr>
      <w:ind w:right="5215"/>
      <w:jc w:val="both"/>
    </w:pPr>
    <w:rPr>
      <w:lang w:eastAsia="en-US"/>
    </w:rPr>
  </w:style>
  <w:style w:type="character" w:customStyle="1" w:styleId="20">
    <w:name w:val="Основной текст 2 Знак"/>
    <w:basedOn w:val="a0"/>
    <w:link w:val="2"/>
    <w:rsid w:val="00395E96"/>
    <w:rPr>
      <w:sz w:val="24"/>
      <w:szCs w:val="24"/>
      <w:lang w:eastAsia="en-US"/>
    </w:rPr>
  </w:style>
  <w:style w:type="paragraph" w:customStyle="1" w:styleId="ConsPlusNormal">
    <w:name w:val="ConsPlusNormal"/>
    <w:rsid w:val="00395E9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95E9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3">
    <w:name w:val="List Paragraph"/>
    <w:basedOn w:val="a"/>
    <w:uiPriority w:val="34"/>
    <w:qFormat/>
    <w:rsid w:val="004335AE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a4">
    <w:name w:val="Обычный (веб)"/>
    <w:basedOn w:val="a"/>
    <w:uiPriority w:val="99"/>
    <w:unhideWhenUsed/>
    <w:rsid w:val="000178F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90C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0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FA2013-8103-43F8-AC22-C5C76C9E9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2024-12-17T11:08:00Z</cp:lastPrinted>
  <dcterms:created xsi:type="dcterms:W3CDTF">2025-08-31T11:54:00Z</dcterms:created>
  <dcterms:modified xsi:type="dcterms:W3CDTF">2025-08-31T11:54:00Z</dcterms:modified>
</cp:coreProperties>
</file>