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5811" w:rsidRDefault="00835811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835811" w:rsidRDefault="00835811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835811" w:rsidRDefault="00835811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</w:p>
    <w:p w:rsidR="00835811" w:rsidRDefault="00835811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«ИНДУСТРИАЛЬНОЕ СЕЛЬСКОЕ ПОСЕЛЕНИЕ»</w:t>
      </w:r>
    </w:p>
    <w:p w:rsidR="00835811" w:rsidRDefault="00835811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ИНДУСТРИАЛЬНОГО</w:t>
      </w:r>
    </w:p>
    <w:p w:rsidR="00835811" w:rsidRDefault="00835811">
      <w:pPr>
        <w:pStyle w:val="Default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835811" w:rsidRDefault="00835811">
      <w:pPr>
        <w:jc w:val="center"/>
        <w:rPr>
          <w:rFonts w:eastAsia="Calibri"/>
          <w:sz w:val="28"/>
          <w:szCs w:val="28"/>
          <w:lang w:eastAsia="en-US"/>
        </w:rPr>
      </w:pPr>
    </w:p>
    <w:p w:rsidR="00835811" w:rsidRDefault="0083581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31.10.2024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№ 144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п. Индустриальный</w:t>
      </w:r>
    </w:p>
    <w:p w:rsidR="00835811" w:rsidRDefault="00835811">
      <w:pPr>
        <w:jc w:val="center"/>
        <w:rPr>
          <w:sz w:val="28"/>
          <w:szCs w:val="28"/>
        </w:rPr>
      </w:pPr>
    </w:p>
    <w:p w:rsidR="00835811" w:rsidRDefault="00835811">
      <w:pPr>
        <w:autoSpaceDE w:val="0"/>
        <w:autoSpaceDN w:val="0"/>
        <w:adjustRightInd w:val="0"/>
        <w:spacing w:line="206" w:lineRule="auto"/>
        <w:rPr>
          <w:sz w:val="28"/>
          <w:szCs w:val="28"/>
        </w:rPr>
      </w:pPr>
      <w:r>
        <w:rPr>
          <w:sz w:val="28"/>
          <w:szCs w:val="28"/>
        </w:rPr>
        <w:t xml:space="preserve">Об основных направлениях долговой политики </w:t>
      </w:r>
    </w:p>
    <w:p w:rsidR="00835811" w:rsidRDefault="00835811">
      <w:pPr>
        <w:autoSpaceDE w:val="0"/>
        <w:autoSpaceDN w:val="0"/>
        <w:adjustRightInd w:val="0"/>
        <w:spacing w:line="206" w:lineRule="auto"/>
        <w:rPr>
          <w:sz w:val="28"/>
          <w:szCs w:val="28"/>
        </w:rPr>
      </w:pPr>
      <w:r>
        <w:rPr>
          <w:sz w:val="28"/>
          <w:szCs w:val="28"/>
        </w:rPr>
        <w:t>Индустриального сельского поселения</w:t>
      </w:r>
    </w:p>
    <w:p w:rsidR="00835811" w:rsidRDefault="00835811">
      <w:pPr>
        <w:autoSpaceDE w:val="0"/>
        <w:autoSpaceDN w:val="0"/>
        <w:adjustRightInd w:val="0"/>
        <w:spacing w:line="206" w:lineRule="auto"/>
        <w:rPr>
          <w:sz w:val="28"/>
          <w:szCs w:val="28"/>
        </w:rPr>
      </w:pPr>
      <w:r>
        <w:rPr>
          <w:sz w:val="28"/>
          <w:szCs w:val="28"/>
        </w:rPr>
        <w:t>на 2025 год и на плановый период 2026 и 2027 годов</w:t>
      </w:r>
    </w:p>
    <w:p w:rsidR="00835811" w:rsidRDefault="00835811">
      <w:pPr>
        <w:autoSpaceDE w:val="0"/>
        <w:autoSpaceDN w:val="0"/>
        <w:spacing w:line="206" w:lineRule="auto"/>
        <w:jc w:val="center"/>
        <w:rPr>
          <w:sz w:val="28"/>
          <w:szCs w:val="28"/>
        </w:rPr>
      </w:pPr>
    </w:p>
    <w:p w:rsidR="00835811" w:rsidRDefault="00835811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Индустриального сельского поселения от 26.06.2024 года № 87 «</w:t>
      </w:r>
      <w:r>
        <w:rPr>
          <w:bCs/>
          <w:sz w:val="28"/>
          <w:szCs w:val="28"/>
        </w:rPr>
        <w:t>Об утверждении Порядка и сроков оставления проекта бюджета Индустриального сельского поселения Кашарского района на 2025 год и на плановый период 2026 и 2027 годов</w:t>
      </w:r>
      <w:r>
        <w:rPr>
          <w:sz w:val="28"/>
          <w:szCs w:val="28"/>
        </w:rPr>
        <w:t>»</w:t>
      </w:r>
    </w:p>
    <w:p w:rsidR="00835811" w:rsidRDefault="00835811">
      <w:pPr>
        <w:jc w:val="both"/>
        <w:rPr>
          <w:sz w:val="28"/>
          <w:szCs w:val="28"/>
        </w:rPr>
      </w:pPr>
    </w:p>
    <w:p w:rsidR="00835811" w:rsidRDefault="00835811">
      <w:pPr>
        <w:spacing w:line="20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835811" w:rsidRDefault="00835811">
      <w:pPr>
        <w:autoSpaceDE w:val="0"/>
        <w:autoSpaceDN w:val="0"/>
        <w:spacing w:line="206" w:lineRule="auto"/>
        <w:ind w:firstLine="709"/>
        <w:jc w:val="both"/>
        <w:rPr>
          <w:b/>
          <w:bCs/>
          <w:sz w:val="28"/>
          <w:szCs w:val="28"/>
        </w:rPr>
      </w:pPr>
    </w:p>
    <w:p w:rsidR="00835811" w:rsidRDefault="00835811">
      <w:pPr>
        <w:autoSpaceDE w:val="0"/>
        <w:autoSpaceDN w:val="0"/>
        <w:spacing w:line="20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основные направления долговой политики Индустриального сельского поселения на 2025 год и на плановый период 2026 и 2027 годов согласно приложению.</w:t>
      </w:r>
    </w:p>
    <w:p w:rsidR="00835811" w:rsidRDefault="00835811">
      <w:pPr>
        <w:autoSpaceDE w:val="0"/>
        <w:autoSpaceDN w:val="0"/>
        <w:spacing w:line="20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Настоящее постановление вступает в силу со дня его подписания.</w:t>
      </w:r>
    </w:p>
    <w:p w:rsidR="00835811" w:rsidRDefault="00835811">
      <w:pPr>
        <w:autoSpaceDE w:val="0"/>
        <w:autoSpaceDN w:val="0"/>
        <w:spacing w:line="20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выполнением настоящего постановления оставляю за собой.</w:t>
      </w:r>
    </w:p>
    <w:p w:rsidR="00835811" w:rsidRDefault="00835811">
      <w:pPr>
        <w:autoSpaceDE w:val="0"/>
        <w:autoSpaceDN w:val="0"/>
        <w:spacing w:line="206" w:lineRule="auto"/>
        <w:ind w:firstLine="709"/>
        <w:jc w:val="both"/>
        <w:rPr>
          <w:sz w:val="28"/>
          <w:szCs w:val="28"/>
        </w:rPr>
      </w:pPr>
    </w:p>
    <w:p w:rsidR="00835811" w:rsidRDefault="00835811">
      <w:pPr>
        <w:autoSpaceDE w:val="0"/>
        <w:autoSpaceDN w:val="0"/>
        <w:spacing w:line="206" w:lineRule="auto"/>
        <w:ind w:firstLine="709"/>
        <w:jc w:val="both"/>
        <w:rPr>
          <w:sz w:val="28"/>
          <w:szCs w:val="28"/>
        </w:rPr>
      </w:pPr>
    </w:p>
    <w:p w:rsidR="00835811" w:rsidRDefault="00835811">
      <w:pPr>
        <w:autoSpaceDE w:val="0"/>
        <w:autoSpaceDN w:val="0"/>
        <w:spacing w:line="206" w:lineRule="auto"/>
        <w:ind w:firstLine="709"/>
        <w:jc w:val="both"/>
        <w:rPr>
          <w:sz w:val="28"/>
          <w:szCs w:val="28"/>
        </w:rPr>
      </w:pPr>
    </w:p>
    <w:p w:rsidR="00835811" w:rsidRDefault="00835811">
      <w:pPr>
        <w:autoSpaceDE w:val="0"/>
        <w:autoSpaceDN w:val="0"/>
        <w:spacing w:line="206" w:lineRule="auto"/>
        <w:ind w:firstLine="709"/>
        <w:jc w:val="both"/>
        <w:rPr>
          <w:sz w:val="28"/>
          <w:szCs w:val="28"/>
        </w:rPr>
      </w:pPr>
    </w:p>
    <w:p w:rsidR="00835811" w:rsidRDefault="00835811">
      <w:pPr>
        <w:autoSpaceDE w:val="0"/>
        <w:autoSpaceDN w:val="0"/>
        <w:spacing w:line="206" w:lineRule="auto"/>
        <w:ind w:firstLine="709"/>
        <w:jc w:val="both"/>
        <w:rPr>
          <w:sz w:val="28"/>
          <w:szCs w:val="28"/>
        </w:rPr>
      </w:pPr>
    </w:p>
    <w:p w:rsidR="00835811" w:rsidRDefault="00835811">
      <w:pPr>
        <w:autoSpaceDE w:val="0"/>
        <w:autoSpaceDN w:val="0"/>
        <w:spacing w:line="20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</w:t>
      </w:r>
    </w:p>
    <w:p w:rsidR="00835811" w:rsidRDefault="00835811">
      <w:pPr>
        <w:autoSpaceDE w:val="0"/>
        <w:autoSpaceDN w:val="0"/>
        <w:spacing w:line="20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Индустриального сельского поселения                                         Л.С. Варивода</w:t>
      </w:r>
    </w:p>
    <w:p w:rsidR="00835811" w:rsidRDefault="00835811">
      <w:pPr>
        <w:pageBreakBefore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835811" w:rsidRDefault="00835811">
      <w:pPr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835811" w:rsidRDefault="00835811">
      <w:pPr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Индустриального сельского поселения</w:t>
      </w:r>
    </w:p>
    <w:p w:rsidR="00835811" w:rsidRDefault="00835811">
      <w:pPr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от 26.10.2024 № 144</w:t>
      </w:r>
    </w:p>
    <w:p w:rsidR="00835811" w:rsidRDefault="0083581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35811" w:rsidRDefault="0083581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ОСНОВНЫЕ НАПРАВЛЕНИЯ</w:t>
      </w:r>
    </w:p>
    <w:p w:rsidR="00835811" w:rsidRDefault="0083581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долговой политики Индустриального сельского поселения </w:t>
      </w:r>
    </w:p>
    <w:p w:rsidR="00835811" w:rsidRDefault="0083581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 2025 год и на плановый период 2026 и 2027 годов</w:t>
      </w:r>
    </w:p>
    <w:p w:rsidR="00835811" w:rsidRDefault="00835811">
      <w:pPr>
        <w:autoSpaceDE w:val="0"/>
        <w:autoSpaceDN w:val="0"/>
        <w:jc w:val="center"/>
        <w:rPr>
          <w:sz w:val="28"/>
          <w:szCs w:val="28"/>
        </w:rPr>
      </w:pPr>
    </w:p>
    <w:p w:rsidR="00835811" w:rsidRDefault="0083581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 долговой политикой Индустриального сельского поселения понимается деятельность органов местного самоуправления Индустриального сельского поселения, направленная на обеспечение потребностей Индустриального сельского поселения в заемном финансировании, своевременном и полном исполнении долговых обязательств при минимизации расходов на обслуживание долга, поддержание объема и структуры обязательств, исключающих их неисполнение.</w:t>
      </w:r>
    </w:p>
    <w:p w:rsidR="00835811" w:rsidRDefault="0083581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Долговая политика Индустриального сельского поселения на 2025 год и на плановый период 2026 и 2027 годов (далее - долговая политика) определяет основные факторы, характер и направления долговой политики, цели и задачи долговой политики, инструменты ее реализации, а также риски для бюджета, возникающие в процессе управления муниципальным долгом Индустриального сельского поселения. </w:t>
      </w:r>
    </w:p>
    <w:p w:rsidR="00835811" w:rsidRDefault="0083581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Долговая политика является частью бюджетной политики Индустриального сельского поселения.</w:t>
      </w:r>
    </w:p>
    <w:p w:rsidR="00835811" w:rsidRDefault="0083581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835811" w:rsidRDefault="00835811">
      <w:pPr>
        <w:pStyle w:val="aff7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41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Итоги реализации долговой политики</w:t>
      </w:r>
    </w:p>
    <w:p w:rsidR="00835811" w:rsidRDefault="00835811">
      <w:pPr>
        <w:pStyle w:val="aff7"/>
        <w:widowControl w:val="0"/>
        <w:autoSpaceDE w:val="0"/>
        <w:autoSpaceDN w:val="0"/>
        <w:spacing w:after="0" w:line="240" w:lineRule="auto"/>
        <w:ind w:left="2410"/>
        <w:contextualSpacing/>
        <w:rPr>
          <w:rFonts w:ascii="Times New Roman" w:hAnsi="Times New Roman"/>
          <w:sz w:val="28"/>
          <w:szCs w:val="28"/>
        </w:rPr>
      </w:pPr>
    </w:p>
    <w:p w:rsidR="00835811" w:rsidRDefault="00835811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Администрацией Индустриального сельского поселения на постоянной основе проводится работа по поддержанию уровня муниципального долга Индустриального сельского поселения на безопасном уровне.</w:t>
      </w:r>
    </w:p>
    <w:p w:rsidR="00835811" w:rsidRDefault="0083581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2023 года муниципальный долг Индустриального сельского поселения составил 0 тыс. рублей и находится на безопасном уровне. </w:t>
      </w:r>
    </w:p>
    <w:p w:rsidR="00835811" w:rsidRDefault="0083581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истекшем периоде 2023 года кредиты не привлекались.</w:t>
      </w:r>
    </w:p>
    <w:p w:rsidR="00835811" w:rsidRDefault="0083581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долговой нагрузки в 2023 году было обеспечено в результате положительной динамики исполнения местного бюджета. </w:t>
      </w:r>
    </w:p>
    <w:p w:rsidR="00835811" w:rsidRDefault="0083581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835811" w:rsidRDefault="00835811">
      <w:pPr>
        <w:pStyle w:val="aff7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факторы, определяющие характер </w:t>
      </w:r>
    </w:p>
    <w:p w:rsidR="00835811" w:rsidRDefault="00835811">
      <w:pPr>
        <w:pStyle w:val="aff7"/>
        <w:widowControl w:val="0"/>
        <w:autoSpaceDE w:val="0"/>
        <w:autoSpaceDN w:val="0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и направления долговой политики</w:t>
      </w:r>
    </w:p>
    <w:p w:rsidR="00835811" w:rsidRDefault="00835811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2023-2024 годах экономическая политика была направлена на обеспечение финансовой и бюджетной стабильности.</w:t>
      </w:r>
    </w:p>
    <w:p w:rsidR="00835811" w:rsidRDefault="00835811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предстоящем бюджетном периоде антикризисная повестка смещается к задачам содействия достижению национальных целей развития страны посредством обеспечения устойчивых темпов роста экономики и расширения потенциала сбалансированного развития.</w:t>
      </w:r>
    </w:p>
    <w:p w:rsidR="00835811" w:rsidRDefault="00835811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Долговая политика на 2025 год и на плановый период 2026 и 2027 годов будет являться важным инструментом реализации бюджетной и экономической политики развития региона.</w:t>
      </w:r>
    </w:p>
    <w:p w:rsidR="00835811" w:rsidRDefault="00835811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условиях внешних ограничений Индустриального сельское поселение продемонстрировал бюджетную устойчивость при росте собственных доходов местного бюджета.</w:t>
      </w:r>
    </w:p>
    <w:p w:rsidR="00835811" w:rsidRDefault="00835811">
      <w:pPr>
        <w:autoSpaceDE w:val="0"/>
        <w:autoSpaceDN w:val="0"/>
        <w:adjustRightInd w:val="0"/>
        <w:spacing w:line="23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факторами, определяющими характер и направления долговой политики, являются:</w:t>
      </w:r>
    </w:p>
    <w:p w:rsidR="00835811" w:rsidRDefault="00835811">
      <w:pPr>
        <w:autoSpaceDE w:val="0"/>
        <w:autoSpaceDN w:val="0"/>
        <w:adjustRightInd w:val="0"/>
        <w:spacing w:line="23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рост налоговых и неналоговых доходов местного бюджета;</w:t>
      </w:r>
    </w:p>
    <w:p w:rsidR="00835811" w:rsidRDefault="00835811">
      <w:pPr>
        <w:autoSpaceDE w:val="0"/>
        <w:autoSpaceDN w:val="0"/>
        <w:adjustRightInd w:val="0"/>
        <w:spacing w:line="23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рост расходов местного бюджета в рамках реализации мер по стабилизации экономики и социальной поддержки населения.</w:t>
      </w:r>
    </w:p>
    <w:p w:rsidR="00835811" w:rsidRDefault="00835811">
      <w:pPr>
        <w:autoSpaceDE w:val="0"/>
        <w:autoSpaceDN w:val="0"/>
        <w:adjustRightInd w:val="0"/>
        <w:spacing w:line="23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направлением долговой политики будет являться осуществление заимствований на максимально выгодных условиях в объемах, необходимых для обеспечения сбалансированности местного бюджета. </w:t>
      </w:r>
    </w:p>
    <w:p w:rsidR="00835811" w:rsidRDefault="0083581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835811" w:rsidRDefault="00835811">
      <w:pPr>
        <w:pStyle w:val="aff7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 и задачи долговой политики</w:t>
      </w:r>
    </w:p>
    <w:p w:rsidR="00835811" w:rsidRDefault="00835811">
      <w:pPr>
        <w:widowControl w:val="0"/>
        <w:autoSpaceDE w:val="0"/>
        <w:autoSpaceDN w:val="0"/>
        <w:rPr>
          <w:sz w:val="28"/>
          <w:szCs w:val="28"/>
        </w:rPr>
      </w:pPr>
    </w:p>
    <w:p w:rsidR="00835811" w:rsidRDefault="00835811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Основные цели долговой политики - обеспечение потребностей местного бюджета в кредитных ресурсах для обеспечения сбалансированности местного бюджета, своевременное и полное исполнение долговых обязательств при сохранении устойчивости местного бюджета.</w:t>
      </w:r>
    </w:p>
    <w:p w:rsidR="00835811" w:rsidRDefault="008358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Целями долговой политики являются:</w:t>
      </w:r>
    </w:p>
    <w:p w:rsidR="00835811" w:rsidRDefault="008358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ограничений параметров муниципального долга, установленных бюджетным законодательством;</w:t>
      </w:r>
    </w:p>
    <w:p w:rsidR="00835811" w:rsidRDefault="008358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сохранение показателей и индикаторов долговой устойчивости Индустриального сельского поселения в 2025 - 2027 годах в пределах безопасных значений;</w:t>
      </w:r>
    </w:p>
    <w:p w:rsidR="00835811" w:rsidRDefault="008358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своевременное исполнение долговых обязательств в полном объеме;</w:t>
      </w:r>
    </w:p>
    <w:p w:rsidR="00835811" w:rsidRDefault="008358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минимизация расходов на обслуживание муниципального долга Индустриального сельского поселения.</w:t>
      </w:r>
    </w:p>
    <w:p w:rsidR="00835811" w:rsidRDefault="00835811">
      <w:pPr>
        <w:widowControl w:val="0"/>
        <w:autoSpaceDE w:val="0"/>
        <w:autoSpaceDN w:val="0"/>
        <w:adjustRightInd w:val="0"/>
        <w:spacing w:line="23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Ключевыми задачами, направленными на достижение целей долговой политики района, являются:</w:t>
      </w:r>
    </w:p>
    <w:p w:rsidR="00835811" w:rsidRDefault="008358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требований бюджетного законодательства Российской Федерации по предельному размеру дефицита бюджета, объему муниципального долга и расходам на его обслуживание, а также недопущение нарушений в части предельного объема заимствований;</w:t>
      </w:r>
    </w:p>
    <w:p w:rsidR="00835811" w:rsidRDefault="008358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снижение рисков в сфере управления муниципальным долгом;</w:t>
      </w:r>
    </w:p>
    <w:p w:rsidR="00835811" w:rsidRDefault="008358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исполнения долговых обязательств в полном объеме и в установленные сроки;</w:t>
      </w:r>
    </w:p>
    <w:p w:rsidR="00835811" w:rsidRDefault="008358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эффективности операций по управлению остатками средств на едином счете местного бюджета;  </w:t>
      </w:r>
    </w:p>
    <w:p w:rsidR="00835811" w:rsidRDefault="00835811">
      <w:pPr>
        <w:tabs>
          <w:tab w:val="left" w:pos="5954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осуществление муниципальных заимствований в пределах, необходимых для обеспечения исполнения принятых расходных обязательств местного бюджета;</w:t>
      </w:r>
    </w:p>
    <w:p w:rsidR="00835811" w:rsidRDefault="00835811">
      <w:pPr>
        <w:autoSpaceDE w:val="0"/>
        <w:autoSpaceDN w:val="0"/>
        <w:adjustRightInd w:val="0"/>
        <w:spacing w:line="23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сохранение объема муниципального долга Индустриального сельского поселения на экономически безопасном уровне посредством контроля за его объемом и расходами на его обслуживание;</w:t>
      </w:r>
    </w:p>
    <w:p w:rsidR="00835811" w:rsidRDefault="00835811">
      <w:pPr>
        <w:autoSpaceDE w:val="0"/>
        <w:autoSpaceDN w:val="0"/>
        <w:adjustRightInd w:val="0"/>
        <w:spacing w:line="23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гибкое реагирование на изменяющиеся условия финансовых рынков и использование наиболее оптимальных форм и сроков заимствований.</w:t>
      </w:r>
    </w:p>
    <w:p w:rsidR="00835811" w:rsidRDefault="00835811">
      <w:pPr>
        <w:tabs>
          <w:tab w:val="left" w:pos="5954"/>
        </w:tabs>
        <w:ind w:firstLine="709"/>
        <w:jc w:val="both"/>
        <w:rPr>
          <w:rFonts w:eastAsia="Calibri"/>
          <w:sz w:val="28"/>
          <w:szCs w:val="28"/>
        </w:rPr>
      </w:pPr>
    </w:p>
    <w:p w:rsidR="00835811" w:rsidRDefault="00835811">
      <w:pPr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  <w:r>
        <w:rPr>
          <w:sz w:val="28"/>
          <w:szCs w:val="28"/>
        </w:rPr>
        <w:t>4. Инструменты реализации долговой политики</w:t>
      </w:r>
    </w:p>
    <w:p w:rsidR="00835811" w:rsidRDefault="00835811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</w:p>
    <w:p w:rsidR="00835811" w:rsidRDefault="00835811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долговой политики будет осуществляться с использованием следующих мероприятий и инструментов:</w:t>
      </w:r>
    </w:p>
    <w:p w:rsidR="00835811" w:rsidRDefault="00835811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дополнительных доходов, полученных при исполнении местного бюджета, экономии по расходам, на досрочное погашение долговых обязательств Индустриального сельского поселения или замещение планируемых к привлечению заемных средств;</w:t>
      </w:r>
    </w:p>
    <w:p w:rsidR="00835811" w:rsidRDefault="00835811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заимствований исходя из фактического исполнения бюджета района;</w:t>
      </w:r>
    </w:p>
    <w:p w:rsidR="00835811" w:rsidRDefault="00835811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недопущение принятия новых расходных обязательств Индустриального сельского поселения, не обеспеченных стабильными источниками доходов;</w:t>
      </w:r>
    </w:p>
    <w:p w:rsidR="00835811" w:rsidRDefault="00835811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анализа сроков погашения действующих долговых обязательств и выявления пиков платежей в целях обеспечения равномерного распределения платежей, связанных с погашением и обслуживанием муниципального долга, а также оптимизации структуры муниципального долга за счет комбинирования инструментов среднесрочных и долгосрочных заимствований в целях равномерного распределения долговой нагрузки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местный бюджет;</w:t>
      </w:r>
    </w:p>
    <w:p w:rsidR="00835811" w:rsidRDefault="00835811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условий предоставления (использования, возврата) бюджетных кредитов из областного бюджета;</w:t>
      </w:r>
    </w:p>
    <w:p w:rsidR="00835811" w:rsidRDefault="00835811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инфраструктурных бюджетных кредитов для реализации инфраструктурных проектов;</w:t>
      </w:r>
    </w:p>
    <w:p w:rsidR="00835811" w:rsidRDefault="00835811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механизма привлечения бюджетных кредитов на пополнение остатков средств на едином счете бюджета (казначейских кредитов); </w:t>
      </w:r>
    </w:p>
    <w:p w:rsidR="00835811" w:rsidRDefault="00835811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минимизация привлечения кредитов кредитных организаций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соблюдением ограничения по их облуживанию – ключевая ставка Центрального банка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Российской Федерации плюс один процент;</w:t>
      </w:r>
    </w:p>
    <w:p w:rsidR="00835811" w:rsidRDefault="008358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постоянного мониторинга соответствия параметров дефицита и муниципального долга Индустриального сельского поселения ограничениям, установленным Бюджетным кодексом Российской Федерации и заключенными с министерством финансов Ростовской области соглашениями;</w:t>
      </w:r>
    </w:p>
    <w:p w:rsidR="00835811" w:rsidRDefault="008358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информационной прозрачности (открытости) в вопросах долговой политики.</w:t>
      </w:r>
    </w:p>
    <w:p w:rsidR="00835811" w:rsidRDefault="00835811">
      <w:pPr>
        <w:tabs>
          <w:tab w:val="left" w:pos="5954"/>
        </w:tabs>
        <w:ind w:firstLine="709"/>
        <w:jc w:val="center"/>
        <w:rPr>
          <w:sz w:val="28"/>
          <w:szCs w:val="28"/>
        </w:rPr>
      </w:pPr>
    </w:p>
    <w:p w:rsidR="00835811" w:rsidRDefault="00835811">
      <w:pPr>
        <w:tabs>
          <w:tab w:val="left" w:pos="5954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Анализ рисков для бюджета, возникающих в процессе управления муниципальным долгом Индустриального сельского поселения</w:t>
      </w:r>
    </w:p>
    <w:p w:rsidR="00835811" w:rsidRDefault="00835811">
      <w:pPr>
        <w:tabs>
          <w:tab w:val="left" w:pos="5954"/>
        </w:tabs>
        <w:ind w:firstLine="709"/>
        <w:jc w:val="center"/>
        <w:rPr>
          <w:sz w:val="28"/>
          <w:szCs w:val="28"/>
        </w:rPr>
      </w:pPr>
    </w:p>
    <w:p w:rsidR="00835811" w:rsidRDefault="00835811">
      <w:pPr>
        <w:tabs>
          <w:tab w:val="left" w:pos="595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осуществлении долговой политики, планировании и привлечении заимствований необходимо учитывать возникающие риски. Под риском понимается возникновение финансовых потерь местного бюджета в результате наступления определенных событий или совершения определенных действий, которые не могут быть заранее однозначно спрогнозированы.</w:t>
      </w:r>
    </w:p>
    <w:p w:rsidR="00835811" w:rsidRDefault="00835811">
      <w:pPr>
        <w:tabs>
          <w:tab w:val="left" w:pos="595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рисками при реализации долговой политики Индустриального сельского поселения являются:</w:t>
      </w:r>
    </w:p>
    <w:p w:rsidR="00835811" w:rsidRDefault="00835811">
      <w:pPr>
        <w:tabs>
          <w:tab w:val="left" w:pos="595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риск роста процентной ставки и изменения стоимости заимствований в зависимости от времени и объема потребности в заемных средствах;</w:t>
      </w:r>
    </w:p>
    <w:p w:rsidR="00835811" w:rsidRDefault="00835811">
      <w:pPr>
        <w:tabs>
          <w:tab w:val="left" w:pos="595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риск недостаточного поступления доходов в местный бюджет.</w:t>
      </w:r>
    </w:p>
    <w:p w:rsidR="00835811" w:rsidRDefault="00835811">
      <w:pPr>
        <w:widowControl w:val="0"/>
        <w:autoSpaceDE w:val="0"/>
        <w:autoSpaceDN w:val="0"/>
        <w:adjustRightInd w:val="0"/>
        <w:spacing w:line="24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к рискам при реализации долговой политики можно отнести влияние ухудшения экономической ситуации на развитие отраслей экономики в связи с санкционными ограничениями, вводимыми недружественными государствами.</w:t>
      </w:r>
    </w:p>
    <w:p w:rsidR="00835811" w:rsidRDefault="00835811">
      <w:pPr>
        <w:tabs>
          <w:tab w:val="left" w:pos="595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снижения указанных выше рисков и сохранения их на приемлемом уровне реализация долговой политики будет осуществляться на основе достоверности прогнозов поступления доходов, финансирования расходов и привлечения муниципальных заимствований, анализа исполнения бюджета предыдущих лет.</w:t>
      </w:r>
    </w:p>
    <w:p w:rsidR="00835811" w:rsidRDefault="00835811">
      <w:pPr>
        <w:tabs>
          <w:tab w:val="left" w:pos="5954"/>
        </w:tabs>
        <w:jc w:val="both"/>
        <w:rPr>
          <w:rFonts w:eastAsia="Calibri"/>
          <w:sz w:val="28"/>
          <w:szCs w:val="28"/>
        </w:rPr>
      </w:pPr>
    </w:p>
    <w:p w:rsidR="00835811" w:rsidRDefault="0083581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6. Дополнительные меры, способствующие</w:t>
      </w:r>
    </w:p>
    <w:p w:rsidR="00835811" w:rsidRDefault="0083581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эффективной реализации долговой политики</w:t>
      </w:r>
    </w:p>
    <w:p w:rsidR="00835811" w:rsidRDefault="00835811">
      <w:pPr>
        <w:rPr>
          <w:rFonts w:eastAsia="Calibri"/>
          <w:sz w:val="28"/>
          <w:szCs w:val="28"/>
          <w:lang w:eastAsia="en-US"/>
        </w:rPr>
      </w:pPr>
    </w:p>
    <w:p w:rsidR="00835811" w:rsidRDefault="008358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Эффективной реализации долговой политики в 2025 году и плановом периоде 2026 и 2027 годов будет способствовать исполнение Плана мероприятий по росту доходного потенциала Индустриального сельского поселения, оптимизации расходов местного бюджета и поддержание муниципального долга на должном уровне.</w:t>
      </w:r>
    </w:p>
    <w:p w:rsidR="00835811" w:rsidRDefault="008358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Решению задач долговой политики будет способствовать также последовательное, постоянное и эффективное взаимодействие с министерством финансов Ростовской области.</w:t>
      </w:r>
    </w:p>
    <w:p w:rsidR="00835811" w:rsidRDefault="008358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основных направлений долговой политики позволит сохранить бюджетную и долговую устойчивость местного бюджета.</w:t>
      </w:r>
    </w:p>
    <w:p w:rsidR="00835811" w:rsidRDefault="00835811">
      <w:pPr>
        <w:rPr>
          <w:rFonts w:eastAsia="Calibri"/>
          <w:sz w:val="28"/>
          <w:szCs w:val="28"/>
          <w:lang w:eastAsia="en-US"/>
        </w:rPr>
      </w:pPr>
    </w:p>
    <w:p w:rsidR="00835811" w:rsidRDefault="00835811">
      <w:pPr>
        <w:ind w:firstLine="709"/>
        <w:jc w:val="both"/>
        <w:rPr>
          <w:sz w:val="28"/>
          <w:szCs w:val="28"/>
        </w:rPr>
      </w:pPr>
    </w:p>
    <w:sectPr w:rsidR="00835811">
      <w:headerReference w:type="default" r:id="rId7"/>
      <w:footerReference w:type="even" r:id="rId8"/>
      <w:pgSz w:w="11907" w:h="16840"/>
      <w:pgMar w:top="1134" w:right="850" w:bottom="1134" w:left="1276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5811" w:rsidRDefault="00835811">
      <w:r>
        <w:separator/>
      </w:r>
    </w:p>
  </w:endnote>
  <w:endnote w:type="continuationSeparator" w:id="0">
    <w:p w:rsidR="00835811" w:rsidRDefault="00835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5811" w:rsidRDefault="00835811">
    <w:pPr>
      <w:pStyle w:val="aff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5811" w:rsidRDefault="00835811">
    <w:pPr>
      <w:pStyle w:val="aff"/>
      <w:ind w:right="360"/>
    </w:pPr>
  </w:p>
  <w:p w:rsidR="00835811" w:rsidRDefault="008358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5811" w:rsidRDefault="00835811">
      <w:r>
        <w:separator/>
      </w:r>
    </w:p>
  </w:footnote>
  <w:footnote w:type="continuationSeparator" w:id="0">
    <w:p w:rsidR="00835811" w:rsidRDefault="00835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5811" w:rsidRDefault="00835811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BB754F">
      <w:rPr>
        <w:noProof/>
      </w:rPr>
      <w:t>5</w:t>
    </w:r>
    <w:r>
      <w:fldChar w:fldCharType="end"/>
    </w:r>
  </w:p>
  <w:p w:rsidR="00835811" w:rsidRDefault="00835811">
    <w:pPr>
      <w:pStyle w:val="af5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F4A7F"/>
    <w:multiLevelType w:val="multilevel"/>
    <w:tmpl w:val="483F4A7F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C65"/>
    <w:rsid w:val="000021E0"/>
    <w:rsid w:val="000238C5"/>
    <w:rsid w:val="00023DD8"/>
    <w:rsid w:val="00050C68"/>
    <w:rsid w:val="0005372C"/>
    <w:rsid w:val="00054D8B"/>
    <w:rsid w:val="000559D5"/>
    <w:rsid w:val="00060F3C"/>
    <w:rsid w:val="00077AE1"/>
    <w:rsid w:val="000808D6"/>
    <w:rsid w:val="0008190B"/>
    <w:rsid w:val="00084782"/>
    <w:rsid w:val="00092560"/>
    <w:rsid w:val="000A726F"/>
    <w:rsid w:val="000B4002"/>
    <w:rsid w:val="000B66C7"/>
    <w:rsid w:val="000C012B"/>
    <w:rsid w:val="000C3852"/>
    <w:rsid w:val="000C430D"/>
    <w:rsid w:val="000E5870"/>
    <w:rsid w:val="000E6147"/>
    <w:rsid w:val="000F2B40"/>
    <w:rsid w:val="000F5B6A"/>
    <w:rsid w:val="000F5F8F"/>
    <w:rsid w:val="001006EB"/>
    <w:rsid w:val="00104E0D"/>
    <w:rsid w:val="0010504A"/>
    <w:rsid w:val="00110CDB"/>
    <w:rsid w:val="00115C25"/>
    <w:rsid w:val="00116BFA"/>
    <w:rsid w:val="00121D37"/>
    <w:rsid w:val="00125DE3"/>
    <w:rsid w:val="00153B21"/>
    <w:rsid w:val="001B2D1C"/>
    <w:rsid w:val="001C1D98"/>
    <w:rsid w:val="001D2690"/>
    <w:rsid w:val="001E5A14"/>
    <w:rsid w:val="001F4BE3"/>
    <w:rsid w:val="001F6D02"/>
    <w:rsid w:val="00211B2E"/>
    <w:rsid w:val="00236266"/>
    <w:rsid w:val="00240A43"/>
    <w:rsid w:val="002504E8"/>
    <w:rsid w:val="00254382"/>
    <w:rsid w:val="00255A4C"/>
    <w:rsid w:val="0027031E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167D4"/>
    <w:rsid w:val="00341FC1"/>
    <w:rsid w:val="00346366"/>
    <w:rsid w:val="003477D9"/>
    <w:rsid w:val="00356A30"/>
    <w:rsid w:val="0037040B"/>
    <w:rsid w:val="003921D8"/>
    <w:rsid w:val="003958FB"/>
    <w:rsid w:val="003A484F"/>
    <w:rsid w:val="003B2193"/>
    <w:rsid w:val="00406D71"/>
    <w:rsid w:val="00407B71"/>
    <w:rsid w:val="00425061"/>
    <w:rsid w:val="0043686A"/>
    <w:rsid w:val="00441069"/>
    <w:rsid w:val="00444636"/>
    <w:rsid w:val="00453869"/>
    <w:rsid w:val="00470BA8"/>
    <w:rsid w:val="004711EC"/>
    <w:rsid w:val="004740FB"/>
    <w:rsid w:val="00480BC7"/>
    <w:rsid w:val="004871AA"/>
    <w:rsid w:val="004A40EF"/>
    <w:rsid w:val="004B6A5C"/>
    <w:rsid w:val="004E78FD"/>
    <w:rsid w:val="004F530D"/>
    <w:rsid w:val="004F7011"/>
    <w:rsid w:val="004F7834"/>
    <w:rsid w:val="00515D9C"/>
    <w:rsid w:val="00531FBD"/>
    <w:rsid w:val="0053366A"/>
    <w:rsid w:val="00540E73"/>
    <w:rsid w:val="005716F2"/>
    <w:rsid w:val="00587BF6"/>
    <w:rsid w:val="005B42DF"/>
    <w:rsid w:val="005C5FF3"/>
    <w:rsid w:val="0060308B"/>
    <w:rsid w:val="00611679"/>
    <w:rsid w:val="00613D7D"/>
    <w:rsid w:val="006467B4"/>
    <w:rsid w:val="006539DE"/>
    <w:rsid w:val="006564DB"/>
    <w:rsid w:val="00657445"/>
    <w:rsid w:val="00660EE3"/>
    <w:rsid w:val="00676B57"/>
    <w:rsid w:val="0069247A"/>
    <w:rsid w:val="006B7A21"/>
    <w:rsid w:val="006C0A5A"/>
    <w:rsid w:val="006C15F1"/>
    <w:rsid w:val="007120F8"/>
    <w:rsid w:val="007219F0"/>
    <w:rsid w:val="0072773D"/>
    <w:rsid w:val="00737E07"/>
    <w:rsid w:val="00772766"/>
    <w:rsid w:val="007730B1"/>
    <w:rsid w:val="00782222"/>
    <w:rsid w:val="007936ED"/>
    <w:rsid w:val="007B6388"/>
    <w:rsid w:val="007C0A5F"/>
    <w:rsid w:val="007F302F"/>
    <w:rsid w:val="00803F3C"/>
    <w:rsid w:val="00804CFE"/>
    <w:rsid w:val="00811C94"/>
    <w:rsid w:val="00811CF1"/>
    <w:rsid w:val="00835811"/>
    <w:rsid w:val="008438D7"/>
    <w:rsid w:val="00860E5A"/>
    <w:rsid w:val="00867AB6"/>
    <w:rsid w:val="008A26EE"/>
    <w:rsid w:val="008B6AD3"/>
    <w:rsid w:val="008E6469"/>
    <w:rsid w:val="009031C3"/>
    <w:rsid w:val="00910044"/>
    <w:rsid w:val="009122B1"/>
    <w:rsid w:val="009127DC"/>
    <w:rsid w:val="00913129"/>
    <w:rsid w:val="00917C70"/>
    <w:rsid w:val="009228DF"/>
    <w:rsid w:val="00924E84"/>
    <w:rsid w:val="00931944"/>
    <w:rsid w:val="00947FCC"/>
    <w:rsid w:val="00985A10"/>
    <w:rsid w:val="009A0DC1"/>
    <w:rsid w:val="009B762A"/>
    <w:rsid w:val="009E3C3A"/>
    <w:rsid w:val="009F55D7"/>
    <w:rsid w:val="00A05B6C"/>
    <w:rsid w:val="00A061D7"/>
    <w:rsid w:val="00A13BC3"/>
    <w:rsid w:val="00A30E81"/>
    <w:rsid w:val="00A34804"/>
    <w:rsid w:val="00A377DD"/>
    <w:rsid w:val="00A67B50"/>
    <w:rsid w:val="00A941CF"/>
    <w:rsid w:val="00A9449E"/>
    <w:rsid w:val="00AA6690"/>
    <w:rsid w:val="00AB1ACA"/>
    <w:rsid w:val="00AE2601"/>
    <w:rsid w:val="00AE7224"/>
    <w:rsid w:val="00B02C23"/>
    <w:rsid w:val="00B22F6A"/>
    <w:rsid w:val="00B31114"/>
    <w:rsid w:val="00B35935"/>
    <w:rsid w:val="00B37E63"/>
    <w:rsid w:val="00B444A2"/>
    <w:rsid w:val="00B45521"/>
    <w:rsid w:val="00B475F9"/>
    <w:rsid w:val="00B62CFB"/>
    <w:rsid w:val="00B72D61"/>
    <w:rsid w:val="00B80D5B"/>
    <w:rsid w:val="00B81A41"/>
    <w:rsid w:val="00B8231A"/>
    <w:rsid w:val="00BB55C0"/>
    <w:rsid w:val="00BB754F"/>
    <w:rsid w:val="00BC0920"/>
    <w:rsid w:val="00BC0926"/>
    <w:rsid w:val="00BE3401"/>
    <w:rsid w:val="00BE6B37"/>
    <w:rsid w:val="00BF39F0"/>
    <w:rsid w:val="00C11FDF"/>
    <w:rsid w:val="00C355CA"/>
    <w:rsid w:val="00C41463"/>
    <w:rsid w:val="00C572C4"/>
    <w:rsid w:val="00C614C1"/>
    <w:rsid w:val="00C731BB"/>
    <w:rsid w:val="00C95DA9"/>
    <w:rsid w:val="00CA151C"/>
    <w:rsid w:val="00CB1900"/>
    <w:rsid w:val="00CB43C1"/>
    <w:rsid w:val="00CC1C65"/>
    <w:rsid w:val="00CC7513"/>
    <w:rsid w:val="00CD077D"/>
    <w:rsid w:val="00CD4AEC"/>
    <w:rsid w:val="00CD52AE"/>
    <w:rsid w:val="00CE5183"/>
    <w:rsid w:val="00CE771A"/>
    <w:rsid w:val="00CF077F"/>
    <w:rsid w:val="00CF4D9A"/>
    <w:rsid w:val="00D00358"/>
    <w:rsid w:val="00D11E16"/>
    <w:rsid w:val="00D13E83"/>
    <w:rsid w:val="00D460DE"/>
    <w:rsid w:val="00D46762"/>
    <w:rsid w:val="00D51B5B"/>
    <w:rsid w:val="00D67295"/>
    <w:rsid w:val="00D73323"/>
    <w:rsid w:val="00DA1E06"/>
    <w:rsid w:val="00DA561B"/>
    <w:rsid w:val="00DA7C1C"/>
    <w:rsid w:val="00DB4D6B"/>
    <w:rsid w:val="00DC2302"/>
    <w:rsid w:val="00DC6AA9"/>
    <w:rsid w:val="00DE50C1"/>
    <w:rsid w:val="00DF224C"/>
    <w:rsid w:val="00E04378"/>
    <w:rsid w:val="00E11011"/>
    <w:rsid w:val="00E138E0"/>
    <w:rsid w:val="00E3080F"/>
    <w:rsid w:val="00E3132E"/>
    <w:rsid w:val="00E36EA0"/>
    <w:rsid w:val="00E40F04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97166"/>
    <w:rsid w:val="00EB516D"/>
    <w:rsid w:val="00EC40AD"/>
    <w:rsid w:val="00ED6902"/>
    <w:rsid w:val="00ED696C"/>
    <w:rsid w:val="00ED72D3"/>
    <w:rsid w:val="00EF29AB"/>
    <w:rsid w:val="00EF56AF"/>
    <w:rsid w:val="00F02C40"/>
    <w:rsid w:val="00F24917"/>
    <w:rsid w:val="00F30D40"/>
    <w:rsid w:val="00F410DF"/>
    <w:rsid w:val="00F8225E"/>
    <w:rsid w:val="00F86418"/>
    <w:rsid w:val="00F9297B"/>
    <w:rsid w:val="00FA6611"/>
    <w:rsid w:val="00FB0810"/>
    <w:rsid w:val="00FD350A"/>
    <w:rsid w:val="00FF45ED"/>
    <w:rsid w:val="00FF7A7D"/>
    <w:rsid w:val="02077019"/>
    <w:rsid w:val="17075972"/>
    <w:rsid w:val="4F525C21"/>
    <w:rsid w:val="698E4CF7"/>
    <w:rsid w:val="77824DCC"/>
    <w:rsid w:val="7BC7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3134EA46-45FD-4D6A-890C-F51EC8A7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unhideWhenUsed="1" w:qFormat="1"/>
    <w:lsdException w:name="annotation text" w:unhideWhenUsed="1" w:qFormat="1"/>
    <w:lsdException w:name="footer" w:qFormat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uiPriority="0"/>
    <w:lsdException w:name="endnote reference" w:semiHidden="1" w:unhideWhenUsed="1"/>
    <w:lsdException w:name="endnote text" w:unhideWhenUsed="1" w:qFormat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uiPriority="0"/>
    <w:lsdException w:name="List 2" w:semiHidden="1" w:uiPriority="0" w:unhideWhenUsed="1"/>
    <w:lsdException w:name="List 3" w:semiHidden="1" w:unhideWhenUsed="1"/>
    <w:lsdException w:name="List 4" w:uiPriority="0"/>
    <w:lsdException w:name="List 5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qFormat="1"/>
    <w:lsdException w:name="Closing" w:semiHidden="1" w:uiPriority="0" w:unhideWhenUsed="1"/>
    <w:lsdException w:name="Signature" w:semiHidden="1" w:uiPriority="0" w:unhideWhenUsed="1"/>
    <w:lsdException w:name="Default Paragraph Font" w:uiPriority="1" w:unhideWhenUsed="1" w:qFormat="1"/>
    <w:lsdException w:name="Body Text" w:qFormat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11" w:qFormat="1"/>
    <w:lsdException w:name="Salutation" w:uiPriority="0"/>
    <w:lsdException w:name="Date" w:uiPriority="0"/>
    <w:lsdException w:name="Body Text First Indent" w:unhideWhenUsed="1" w:qFormat="1"/>
    <w:lsdException w:name="Body Text First Indent 2" w:semiHidden="1" w:uiPriority="0" w:unhideWhenUsed="1"/>
    <w:lsdException w:name="Note Heading" w:semiHidden="1" w:uiPriority="0" w:unhideWhenUsed="1"/>
    <w:lsdException w:name="Body Text 2" w:unhideWhenUsed="1" w:qFormat="1"/>
    <w:lsdException w:name="Body Text 3" w:unhideWhenUsed="1" w:qFormat="1"/>
    <w:lsdException w:name="Body Text Indent 2" w:unhideWhenUsed="1" w:qFormat="1"/>
    <w:lsdException w:name="Body Text Indent 3" w:unhideWhenUsed="1" w:qFormat="1"/>
    <w:lsdException w:name="Block Text" w:semiHidden="1" w:uiPriority="0" w:unhideWhenUsed="1"/>
    <w:lsdException w:name="Hyperlink" w:unhideWhenUsed="1" w:qFormat="1"/>
    <w:lsdException w:name="FollowedHyperlink" w:semiHidden="1" w:uiPriority="0" w:unhideWhenUsed="1"/>
    <w:lsdException w:name="Strong" w:uiPriority="22" w:qFormat="1"/>
    <w:lsdException w:name="Emphasis" w:qFormat="1"/>
    <w:lsdException w:name="Document Map" w:unhideWhenUsed="1" w:qFormat="1"/>
    <w:lsdException w:name="Plain Text" w:unhideWhenUsed="1" w:qFormat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unhideWhenUsed="1" w:qFormat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Table Grid" w:uiPriority="59"/>
    <w:lsdException w:name="Table Theme" w:semiHidden="1" w:uiPriority="0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9"/>
    <w:qFormat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qFormat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qFormat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qFormat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unhideWhenUsed/>
    <w:qFormat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rPr>
      <w:sz w:val="28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qFormat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qFormat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qFormat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qFormat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qFormat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qFormat/>
    <w:rPr>
      <w:b/>
      <w:bCs/>
      <w:i/>
      <w:iCs/>
      <w:color w:val="7F7F7F"/>
      <w:sz w:val="18"/>
      <w:szCs w:val="18"/>
    </w:rPr>
  </w:style>
  <w:style w:type="character" w:styleId="a3">
    <w:name w:val="Emphasis"/>
    <w:uiPriority w:val="99"/>
    <w:qFormat/>
    <w:rPr>
      <w:b/>
      <w:bCs/>
      <w:i/>
      <w:iCs/>
      <w:spacing w:val="10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styleId="a5">
    <w:name w:val="page number"/>
    <w:basedOn w:val="a0"/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unhideWhenUsed/>
    <w:qFormat/>
    <w:pPr>
      <w:spacing w:after="120" w:line="480" w:lineRule="auto"/>
    </w:pPr>
    <w:rPr>
      <w:rFonts w:ascii="Arial" w:hAnsi="Arial" w:cs="Arial"/>
    </w:rPr>
  </w:style>
  <w:style w:type="character" w:customStyle="1" w:styleId="22">
    <w:name w:val="Основной текст 2 Знак"/>
    <w:basedOn w:val="a0"/>
    <w:link w:val="21"/>
    <w:uiPriority w:val="99"/>
    <w:semiHidden/>
    <w:qFormat/>
    <w:rPr>
      <w:rFonts w:ascii="Arial" w:hAnsi="Arial" w:cs="Arial"/>
    </w:rPr>
  </w:style>
  <w:style w:type="paragraph" w:styleId="a9">
    <w:name w:val="Plain Text"/>
    <w:basedOn w:val="a"/>
    <w:link w:val="aa"/>
    <w:uiPriority w:val="99"/>
    <w:unhideWhenUsed/>
    <w:qFormat/>
    <w:pPr>
      <w:spacing w:before="64" w:after="64"/>
    </w:pPr>
    <w:rPr>
      <w:rFonts w:ascii="Arial" w:hAnsi="Arial" w:cs="Arial"/>
      <w:color w:val="000000"/>
    </w:rPr>
  </w:style>
  <w:style w:type="character" w:customStyle="1" w:styleId="aa">
    <w:name w:val="Текст Знак"/>
    <w:basedOn w:val="a0"/>
    <w:link w:val="a9"/>
    <w:uiPriority w:val="99"/>
    <w:semiHidden/>
    <w:qFormat/>
    <w:rPr>
      <w:rFonts w:ascii="Arial" w:hAnsi="Arial" w:cs="Arial"/>
      <w:color w:val="000000"/>
    </w:rPr>
  </w:style>
  <w:style w:type="paragraph" w:styleId="31">
    <w:name w:val="Body Text Indent 3"/>
    <w:basedOn w:val="a"/>
    <w:link w:val="32"/>
    <w:uiPriority w:val="99"/>
    <w:unhideWhenUsed/>
    <w:qFormat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qFormat/>
    <w:rPr>
      <w:rFonts w:ascii="Arial" w:hAnsi="Arial" w:cs="Arial"/>
      <w:sz w:val="16"/>
      <w:szCs w:val="16"/>
    </w:rPr>
  </w:style>
  <w:style w:type="paragraph" w:styleId="ab">
    <w:name w:val="endnote text"/>
    <w:basedOn w:val="a"/>
    <w:link w:val="ac"/>
    <w:uiPriority w:val="99"/>
    <w:unhideWhenUsed/>
    <w:qFormat/>
    <w:pPr>
      <w:ind w:firstLine="709"/>
      <w:jc w:val="both"/>
    </w:pPr>
    <w:rPr>
      <w:sz w:val="28"/>
      <w:szCs w:val="22"/>
    </w:rPr>
  </w:style>
  <w:style w:type="character" w:customStyle="1" w:styleId="ac">
    <w:name w:val="Текст концевой сноски Знак"/>
    <w:basedOn w:val="a0"/>
    <w:link w:val="ab"/>
    <w:uiPriority w:val="99"/>
    <w:semiHidden/>
    <w:qFormat/>
    <w:rPr>
      <w:sz w:val="28"/>
      <w:szCs w:val="22"/>
    </w:rPr>
  </w:style>
  <w:style w:type="paragraph" w:styleId="ad">
    <w:name w:val="annotation text"/>
    <w:basedOn w:val="a"/>
    <w:link w:val="ae"/>
    <w:uiPriority w:val="99"/>
    <w:unhideWhenUsed/>
    <w:qFormat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semiHidden/>
    <w:qFormat/>
    <w:rPr>
      <w:sz w:val="28"/>
      <w:szCs w:val="22"/>
      <w:lang w:eastAsia="en-US"/>
    </w:rPr>
  </w:style>
  <w:style w:type="paragraph" w:styleId="af">
    <w:name w:val="annotation subject"/>
    <w:basedOn w:val="ad"/>
    <w:next w:val="ad"/>
    <w:link w:val="af0"/>
    <w:uiPriority w:val="99"/>
    <w:unhideWhenUsed/>
    <w:qFormat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qFormat/>
    <w:rPr>
      <w:b/>
      <w:bCs/>
      <w:sz w:val="28"/>
      <w:szCs w:val="22"/>
      <w:lang w:eastAsia="en-US"/>
    </w:rPr>
  </w:style>
  <w:style w:type="paragraph" w:styleId="af1">
    <w:name w:val="Document Map"/>
    <w:basedOn w:val="a"/>
    <w:link w:val="af2"/>
    <w:uiPriority w:val="99"/>
    <w:unhideWhenUsed/>
    <w:qFormat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2">
    <w:name w:val="Схема документа Знак"/>
    <w:basedOn w:val="a0"/>
    <w:link w:val="af1"/>
    <w:uiPriority w:val="99"/>
    <w:semiHidden/>
    <w:qFormat/>
    <w:rPr>
      <w:rFonts w:ascii="Tahoma" w:hAnsi="Tahoma"/>
      <w:sz w:val="28"/>
      <w:szCs w:val="22"/>
      <w:shd w:val="clear" w:color="auto" w:fill="000080"/>
    </w:rPr>
  </w:style>
  <w:style w:type="paragraph" w:styleId="af3">
    <w:name w:val="footnote text"/>
    <w:basedOn w:val="a"/>
    <w:link w:val="af4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4">
    <w:name w:val="Текст сноски Знак"/>
    <w:basedOn w:val="a0"/>
    <w:link w:val="af3"/>
    <w:uiPriority w:val="99"/>
    <w:semiHidden/>
    <w:qFormat/>
    <w:locked/>
    <w:rPr>
      <w:rFonts w:ascii="Arial" w:hAnsi="Arial" w:cs="Arial"/>
    </w:rPr>
  </w:style>
  <w:style w:type="paragraph" w:styleId="af5">
    <w:name w:val="head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Body Text"/>
    <w:basedOn w:val="a"/>
    <w:link w:val="af8"/>
    <w:uiPriority w:val="99"/>
    <w:qFormat/>
    <w:rPr>
      <w:sz w:val="28"/>
    </w:rPr>
  </w:style>
  <w:style w:type="character" w:customStyle="1" w:styleId="af8">
    <w:name w:val="Основной текст Знак"/>
    <w:basedOn w:val="a0"/>
    <w:link w:val="af7"/>
    <w:uiPriority w:val="99"/>
    <w:rPr>
      <w:sz w:val="28"/>
    </w:rPr>
  </w:style>
  <w:style w:type="paragraph" w:styleId="af9">
    <w:name w:val="Body Text First Indent"/>
    <w:basedOn w:val="a"/>
    <w:link w:val="afa"/>
    <w:uiPriority w:val="99"/>
    <w:unhideWhenUsed/>
    <w:qFormat/>
    <w:pPr>
      <w:ind w:firstLine="210"/>
    </w:pPr>
    <w:rPr>
      <w:rFonts w:ascii="Arial" w:hAnsi="Arial" w:cs="Arial"/>
    </w:rPr>
  </w:style>
  <w:style w:type="character" w:customStyle="1" w:styleId="afa">
    <w:name w:val="Красная строка Знак"/>
    <w:basedOn w:val="af8"/>
    <w:link w:val="af9"/>
    <w:uiPriority w:val="99"/>
    <w:qFormat/>
    <w:rPr>
      <w:rFonts w:ascii="Arial" w:hAnsi="Arial" w:cs="Arial"/>
      <w:sz w:val="28"/>
    </w:rPr>
  </w:style>
  <w:style w:type="paragraph" w:styleId="afb">
    <w:name w:val="Body Text Indent"/>
    <w:basedOn w:val="a"/>
    <w:link w:val="afc"/>
    <w:uiPriority w:val="99"/>
    <w:pPr>
      <w:ind w:firstLine="709"/>
      <w:jc w:val="both"/>
    </w:pPr>
    <w:rPr>
      <w:sz w:val="28"/>
    </w:rPr>
  </w:style>
  <w:style w:type="character" w:customStyle="1" w:styleId="afc">
    <w:name w:val="Основной текст с отступом Знак"/>
    <w:basedOn w:val="a0"/>
    <w:link w:val="afb"/>
    <w:uiPriority w:val="99"/>
    <w:qFormat/>
    <w:rPr>
      <w:sz w:val="28"/>
    </w:rPr>
  </w:style>
  <w:style w:type="paragraph" w:styleId="afd">
    <w:name w:val="Название"/>
    <w:basedOn w:val="a"/>
    <w:next w:val="a"/>
    <w:link w:val="afe"/>
    <w:uiPriority w:val="99"/>
    <w:qFormat/>
    <w:pPr>
      <w:contextualSpacing/>
    </w:pPr>
    <w:rPr>
      <w:rFonts w:ascii="Cambria" w:eastAsia="SimSun" w:hAnsi="Cambria"/>
      <w:spacing w:val="-10"/>
      <w:kern w:val="28"/>
      <w:sz w:val="56"/>
      <w:szCs w:val="56"/>
    </w:rPr>
  </w:style>
  <w:style w:type="character" w:customStyle="1" w:styleId="afe">
    <w:name w:val="Название Знак"/>
    <w:basedOn w:val="a0"/>
    <w:link w:val="afd"/>
    <w:uiPriority w:val="99"/>
    <w:qFormat/>
    <w:rPr>
      <w:rFonts w:ascii="Cambria" w:eastAsia="SimSun" w:hAnsi="Cambria" w:cs="Times New Roman"/>
      <w:spacing w:val="-10"/>
      <w:kern w:val="28"/>
      <w:sz w:val="56"/>
      <w:szCs w:val="56"/>
    </w:rPr>
  </w:style>
  <w:style w:type="paragraph" w:styleId="aff">
    <w:name w:val="footer"/>
    <w:basedOn w:val="a"/>
    <w:link w:val="aff0"/>
    <w:uiPriority w:val="99"/>
    <w:qFormat/>
    <w:pPr>
      <w:tabs>
        <w:tab w:val="center" w:pos="4153"/>
        <w:tab w:val="right" w:pos="8306"/>
      </w:tabs>
    </w:pPr>
  </w:style>
  <w:style w:type="character" w:customStyle="1" w:styleId="aff0">
    <w:name w:val="Нижний колонтитул Знак"/>
    <w:basedOn w:val="a0"/>
    <w:link w:val="aff"/>
    <w:uiPriority w:val="99"/>
    <w:qFormat/>
  </w:style>
  <w:style w:type="paragraph" w:styleId="aff1">
    <w:name w:val="Обычный (веб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33">
    <w:name w:val="Body Text 3"/>
    <w:basedOn w:val="a"/>
    <w:link w:val="34"/>
    <w:uiPriority w:val="99"/>
    <w:unhideWhenUsed/>
    <w:qFormat/>
    <w:pPr>
      <w:spacing w:after="120"/>
    </w:pPr>
    <w:rPr>
      <w:sz w:val="16"/>
      <w:szCs w:val="16"/>
      <w:lang w:val="zh-CN" w:eastAsia="zh-CN"/>
    </w:rPr>
  </w:style>
  <w:style w:type="character" w:customStyle="1" w:styleId="34">
    <w:name w:val="Основной текст 3 Знак"/>
    <w:basedOn w:val="a0"/>
    <w:link w:val="33"/>
    <w:uiPriority w:val="99"/>
    <w:semiHidden/>
    <w:qFormat/>
    <w:rPr>
      <w:sz w:val="16"/>
      <w:szCs w:val="16"/>
      <w:lang w:val="zh-CN" w:eastAsia="zh-CN"/>
    </w:rPr>
  </w:style>
  <w:style w:type="paragraph" w:styleId="23">
    <w:name w:val="Body Text Indent 2"/>
    <w:basedOn w:val="a"/>
    <w:link w:val="24"/>
    <w:uiPriority w:val="99"/>
    <w:unhideWhenUsed/>
    <w:qFormat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qFormat/>
    <w:rPr>
      <w:rFonts w:ascii="Arial" w:hAnsi="Arial" w:cs="Arial"/>
      <w:sz w:val="28"/>
      <w:szCs w:val="28"/>
    </w:rPr>
  </w:style>
  <w:style w:type="paragraph" w:styleId="aff2">
    <w:name w:val="Subtitle"/>
    <w:basedOn w:val="a"/>
    <w:next w:val="a"/>
    <w:link w:val="aff3"/>
    <w:uiPriority w:val="11"/>
    <w:qFormat/>
    <w:pPr>
      <w:ind w:left="10206"/>
      <w:jc w:val="center"/>
    </w:pPr>
    <w:rPr>
      <w:iCs/>
      <w:sz w:val="28"/>
      <w:szCs w:val="28"/>
    </w:rPr>
  </w:style>
  <w:style w:type="character" w:customStyle="1" w:styleId="aff3">
    <w:name w:val="Подзаголовок Знак"/>
    <w:basedOn w:val="a0"/>
    <w:link w:val="aff2"/>
    <w:uiPriority w:val="11"/>
    <w:qFormat/>
    <w:rPr>
      <w:iCs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hAnsi="Courier New"/>
      <w:sz w:val="28"/>
      <w:szCs w:val="22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character" w:customStyle="1" w:styleId="11">
    <w:name w:val="Текст сноски Знак1"/>
    <w:basedOn w:val="a0"/>
    <w:uiPriority w:val="99"/>
    <w:semiHidden/>
    <w:qFormat/>
  </w:style>
  <w:style w:type="character" w:customStyle="1" w:styleId="aff4">
    <w:name w:val="Без интервала Знак"/>
    <w:link w:val="aff5"/>
    <w:uiPriority w:val="1"/>
    <w:qFormat/>
    <w:locked/>
    <w:rPr>
      <w:sz w:val="28"/>
    </w:rPr>
  </w:style>
  <w:style w:type="paragraph" w:styleId="aff5">
    <w:name w:val="No Spacing"/>
    <w:basedOn w:val="a"/>
    <w:link w:val="aff4"/>
    <w:uiPriority w:val="1"/>
    <w:qFormat/>
    <w:pPr>
      <w:jc w:val="both"/>
    </w:pPr>
    <w:rPr>
      <w:sz w:val="28"/>
      <w:lang w:val="x-none" w:eastAsia="x-none"/>
    </w:rPr>
  </w:style>
  <w:style w:type="character" w:customStyle="1" w:styleId="aff6">
    <w:name w:val="Абзац списка Знак"/>
    <w:link w:val="aff7"/>
    <w:uiPriority w:val="34"/>
    <w:qFormat/>
    <w:locked/>
    <w:rPr>
      <w:rFonts w:ascii="Calibri" w:hAnsi="Calibri" w:cs="Calibri"/>
      <w:sz w:val="22"/>
      <w:szCs w:val="22"/>
      <w:lang w:eastAsia="en-US"/>
    </w:rPr>
  </w:style>
  <w:style w:type="paragraph" w:styleId="aff7">
    <w:name w:val="List Paragraph"/>
    <w:basedOn w:val="a"/>
    <w:link w:val="aff6"/>
    <w:uiPriority w:val="34"/>
    <w:qFormat/>
    <w:pPr>
      <w:spacing w:after="200" w:line="276" w:lineRule="auto"/>
      <w:ind w:left="720"/>
    </w:pPr>
    <w:rPr>
      <w:rFonts w:ascii="Calibri" w:hAnsi="Calibri"/>
      <w:sz w:val="22"/>
      <w:szCs w:val="22"/>
      <w:lang w:val="x-none" w:eastAsia="en-US"/>
    </w:rPr>
  </w:style>
  <w:style w:type="paragraph" w:styleId="25">
    <w:name w:val="Quote"/>
    <w:basedOn w:val="a"/>
    <w:next w:val="a"/>
    <w:link w:val="26"/>
    <w:uiPriority w:val="29"/>
    <w:qFormat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qFormat/>
    <w:rPr>
      <w:i/>
      <w:iCs/>
      <w:sz w:val="28"/>
      <w:szCs w:val="22"/>
    </w:rPr>
  </w:style>
  <w:style w:type="paragraph" w:styleId="aff8">
    <w:name w:val="Intense Quote"/>
    <w:basedOn w:val="a"/>
    <w:next w:val="a"/>
    <w:link w:val="aff9"/>
    <w:uiPriority w:val="30"/>
    <w:qFormat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9">
    <w:name w:val="Выделенная цитата Знак"/>
    <w:basedOn w:val="a0"/>
    <w:link w:val="aff8"/>
    <w:uiPriority w:val="30"/>
    <w:qFormat/>
    <w:rPr>
      <w:i/>
      <w:iCs/>
      <w:sz w:val="28"/>
      <w:szCs w:val="22"/>
    </w:rPr>
  </w:style>
  <w:style w:type="character" w:customStyle="1" w:styleId="ConsPlusNonformat">
    <w:name w:val="ConsPlusNonformat Знак"/>
    <w:link w:val="ConsPlusNonformat0"/>
    <w:uiPriority w:val="99"/>
    <w:qFormat/>
    <w:locked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qFormat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a">
    <w:name w:val="Основной текст_"/>
    <w:link w:val="12"/>
    <w:qFormat/>
    <w:locked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a"/>
    <w:qFormat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  <w:lang w:val="x-none" w:eastAsia="x-none"/>
    </w:rPr>
  </w:style>
  <w:style w:type="character" w:customStyle="1" w:styleId="affb">
    <w:name w:val="Таб_текст Знак"/>
    <w:link w:val="affc"/>
    <w:qFormat/>
    <w:locked/>
    <w:rPr>
      <w:sz w:val="24"/>
      <w:szCs w:val="22"/>
    </w:rPr>
  </w:style>
  <w:style w:type="paragraph" w:customStyle="1" w:styleId="affc">
    <w:name w:val="Таб_текст"/>
    <w:basedOn w:val="aff5"/>
    <w:link w:val="affb"/>
    <w:qFormat/>
    <w:pPr>
      <w:jc w:val="left"/>
    </w:pPr>
    <w:rPr>
      <w:sz w:val="24"/>
      <w:szCs w:val="22"/>
    </w:rPr>
  </w:style>
  <w:style w:type="character" w:customStyle="1" w:styleId="affd">
    <w:name w:val="Таб_заг Знак"/>
    <w:link w:val="affe"/>
    <w:qFormat/>
    <w:locked/>
    <w:rPr>
      <w:sz w:val="24"/>
      <w:szCs w:val="22"/>
    </w:rPr>
  </w:style>
  <w:style w:type="paragraph" w:customStyle="1" w:styleId="affe">
    <w:name w:val="Таб_заг"/>
    <w:basedOn w:val="aff5"/>
    <w:link w:val="affd"/>
    <w:qFormat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qFormat/>
    <w:locked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qFormat/>
    <w:pPr>
      <w:spacing w:after="200" w:line="276" w:lineRule="auto"/>
      <w:ind w:firstLine="709"/>
      <w:jc w:val="both"/>
    </w:pPr>
    <w:rPr>
      <w:i/>
      <w:color w:val="000000"/>
      <w:lang w:val="x-none" w:eastAsia="x-none"/>
    </w:rPr>
  </w:style>
  <w:style w:type="character" w:customStyle="1" w:styleId="IntenseQuoteChar">
    <w:name w:val="Intense Quote Char"/>
    <w:link w:val="13"/>
    <w:uiPriority w:val="99"/>
    <w:qFormat/>
    <w:locked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qFormat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  <w:lang w:val="x-none" w:eastAsia="x-none"/>
    </w:rPr>
  </w:style>
  <w:style w:type="character" w:customStyle="1" w:styleId="27">
    <w:name w:val="Основной текст (2)_"/>
    <w:link w:val="28"/>
    <w:qFormat/>
    <w:locked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qFormat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  <w:lang w:val="x-none" w:eastAsia="x-none"/>
    </w:rPr>
  </w:style>
  <w:style w:type="paragraph" w:customStyle="1" w:styleId="81">
    <w:name w:val="Заголовок 81"/>
    <w:basedOn w:val="a"/>
    <w:next w:val="a"/>
    <w:uiPriority w:val="9"/>
    <w:qFormat/>
    <w:pPr>
      <w:ind w:firstLine="709"/>
      <w:jc w:val="both"/>
      <w:outlineLvl w:val="7"/>
    </w:pPr>
    <w:rPr>
      <w:b/>
      <w:bCs/>
      <w:color w:val="7F7F7F"/>
    </w:rPr>
  </w:style>
  <w:style w:type="character" w:customStyle="1" w:styleId="SubtleEmphasis">
    <w:name w:val="Subtle Emphasis"/>
    <w:uiPriority w:val="19"/>
    <w:qFormat/>
    <w:rPr>
      <w:i/>
      <w:iCs/>
    </w:rPr>
  </w:style>
  <w:style w:type="character" w:customStyle="1" w:styleId="IntenseEmphasis">
    <w:name w:val="Intense Emphasis"/>
    <w:uiPriority w:val="21"/>
    <w:qFormat/>
    <w:rPr>
      <w:b/>
      <w:bCs/>
      <w:i/>
      <w:iCs/>
    </w:rPr>
  </w:style>
  <w:style w:type="character" w:customStyle="1" w:styleId="SubtleReference">
    <w:name w:val="Subtle Reference"/>
    <w:uiPriority w:val="31"/>
    <w:qFormat/>
    <w:rPr>
      <w:smallCaps/>
    </w:rPr>
  </w:style>
  <w:style w:type="character" w:customStyle="1" w:styleId="IntenseReference">
    <w:name w:val="Intense Reference"/>
    <w:uiPriority w:val="32"/>
    <w:qFormat/>
    <w:rPr>
      <w:b/>
      <w:bCs/>
      <w:smallCaps/>
    </w:rPr>
  </w:style>
  <w:style w:type="character" w:customStyle="1" w:styleId="BookTitle">
    <w:name w:val="Book Title"/>
    <w:uiPriority w:val="33"/>
    <w:qFormat/>
    <w:rPr>
      <w:i/>
      <w:iCs/>
      <w:smallCaps/>
      <w:spacing w:val="5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basedOn w:val="a0"/>
    <w:link w:val="ConsPlusNormal"/>
    <w:qFormat/>
    <w:locked/>
    <w:rPr>
      <w:rFonts w:ascii="Calibri" w:hAnsi="Calibri" w:cs="Calibri"/>
      <w:sz w:val="22"/>
      <w:lang w:val="ru-RU" w:eastAsia="ru-RU" w:bidi="ar-SA"/>
    </w:rPr>
  </w:style>
  <w:style w:type="character" w:customStyle="1" w:styleId="14">
    <w:name w:val="Обычный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ADMIN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Правительства-2019.dotx</Template>
  <TotalTime>0</TotalTime>
  <Pages>2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Елена Викторовна</dc:creator>
  <cp:keywords/>
  <cp:lastModifiedBy>Pai Pinky</cp:lastModifiedBy>
  <cp:revision>2</cp:revision>
  <cp:lastPrinted>2023-11-16T08:05:00Z</cp:lastPrinted>
  <dcterms:created xsi:type="dcterms:W3CDTF">2025-08-31T11:54:00Z</dcterms:created>
  <dcterms:modified xsi:type="dcterms:W3CDTF">2025-08-31T11:54:00Z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FDC632795ED04760BCCF781E61E2747D_13</vt:lpwstr>
  </property>
</Properties>
</file>