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4" w:rsidRDefault="00E403F4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________________________________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 xml:space="preserve">2.3. После регистрации уведомления в Журнале заполняется талон,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>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63" w:rsidRDefault="00436E63" w:rsidP="00FC07B5">
      <w:pPr>
        <w:spacing w:after="0" w:line="240" w:lineRule="auto"/>
      </w:pPr>
      <w:r>
        <w:separator/>
      </w:r>
    </w:p>
  </w:endnote>
  <w:endnote w:type="continuationSeparator" w:id="1">
    <w:p w:rsidR="00436E63" w:rsidRDefault="00436E63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63" w:rsidRDefault="00436E63" w:rsidP="00FC07B5">
      <w:pPr>
        <w:spacing w:after="0" w:line="240" w:lineRule="auto"/>
      </w:pPr>
      <w:r>
        <w:separator/>
      </w:r>
    </w:p>
  </w:footnote>
  <w:footnote w:type="continuationSeparator" w:id="1">
    <w:p w:rsidR="00436E63" w:rsidRDefault="00436E63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87"/>
    <w:rsid w:val="001910F2"/>
    <w:rsid w:val="002D32B8"/>
    <w:rsid w:val="003073B8"/>
    <w:rsid w:val="00436E63"/>
    <w:rsid w:val="0044398C"/>
    <w:rsid w:val="00472D96"/>
    <w:rsid w:val="004D7848"/>
    <w:rsid w:val="006435E6"/>
    <w:rsid w:val="006F56EE"/>
    <w:rsid w:val="00825867"/>
    <w:rsid w:val="008D2688"/>
    <w:rsid w:val="00932967"/>
    <w:rsid w:val="009A4434"/>
    <w:rsid w:val="00A273F0"/>
    <w:rsid w:val="00AF3DB2"/>
    <w:rsid w:val="00B43118"/>
    <w:rsid w:val="00B55D5A"/>
    <w:rsid w:val="00B93944"/>
    <w:rsid w:val="00C752E0"/>
    <w:rsid w:val="00CF0B96"/>
    <w:rsid w:val="00D021F7"/>
    <w:rsid w:val="00E403F4"/>
    <w:rsid w:val="00EB3887"/>
    <w:rsid w:val="00EF2310"/>
    <w:rsid w:val="00F56EEB"/>
    <w:rsid w:val="00F803EC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Admin</cp:lastModifiedBy>
  <cp:revision>2</cp:revision>
  <dcterms:created xsi:type="dcterms:W3CDTF">2024-01-11T21:46:00Z</dcterms:created>
  <dcterms:modified xsi:type="dcterms:W3CDTF">2024-01-11T21:46:00Z</dcterms:modified>
</cp:coreProperties>
</file>